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2A766" w14:textId="0903E75E" w:rsidR="008843E8" w:rsidRPr="00D60A8B" w:rsidRDefault="0027428F" w:rsidP="008843E8">
      <w:pPr>
        <w:pStyle w:val="3GPPHeader"/>
        <w:spacing w:after="0"/>
        <w:rPr>
          <w:rFonts w:cs="Arial"/>
          <w:sz w:val="22"/>
          <w:lang w:val="en-US"/>
        </w:rPr>
      </w:pPr>
      <w:bookmarkStart w:id="0" w:name="_GoBack"/>
      <w:bookmarkEnd w:id="0"/>
      <w:r>
        <w:rPr>
          <w:rFonts w:cs="Arial"/>
          <w:sz w:val="22"/>
          <w:lang w:val="en-US"/>
        </w:rPr>
        <w:t>3GPP TSG RAN WG2 #10</w:t>
      </w:r>
      <w:r w:rsidR="002C4ED6">
        <w:rPr>
          <w:rFonts w:cs="Arial"/>
          <w:sz w:val="22"/>
          <w:lang w:val="en-US"/>
        </w:rPr>
        <w:t>6</w:t>
      </w:r>
      <w:r w:rsidR="002413D8">
        <w:rPr>
          <w:rFonts w:cs="Arial"/>
          <w:sz w:val="22"/>
          <w:lang w:val="en-US"/>
        </w:rPr>
        <w:tab/>
        <w:t xml:space="preserve"> R2-190</w:t>
      </w:r>
      <w:r w:rsidR="006472F3">
        <w:rPr>
          <w:rFonts w:cs="Arial"/>
          <w:sz w:val="22"/>
          <w:lang w:val="en-US"/>
        </w:rPr>
        <w:t>6196</w:t>
      </w:r>
    </w:p>
    <w:p w14:paraId="286CB039" w14:textId="6101A7BE" w:rsidR="008843E8" w:rsidRDefault="0084584D" w:rsidP="008843E8">
      <w:pPr>
        <w:pStyle w:val="3GPPHeader"/>
        <w:spacing w:after="0"/>
        <w:rPr>
          <w:rFonts w:cs="Arial"/>
          <w:sz w:val="22"/>
          <w:lang w:val="en-US"/>
        </w:rPr>
      </w:pPr>
      <w:r>
        <w:rPr>
          <w:rFonts w:cs="Arial"/>
          <w:sz w:val="22"/>
          <w:lang w:val="en-US"/>
        </w:rPr>
        <w:t>Reno</w:t>
      </w:r>
      <w:r w:rsidRPr="00395015">
        <w:rPr>
          <w:rFonts w:cs="Arial"/>
          <w:sz w:val="22"/>
          <w:lang w:val="en-US"/>
        </w:rPr>
        <w:t>,</w:t>
      </w:r>
      <w:r>
        <w:rPr>
          <w:rFonts w:cs="Arial"/>
          <w:sz w:val="22"/>
          <w:lang w:val="en-US"/>
        </w:rPr>
        <w:t xml:space="preserve"> US</w:t>
      </w:r>
      <w:r w:rsidRPr="00395015">
        <w:rPr>
          <w:rFonts w:cs="Arial"/>
          <w:sz w:val="22"/>
          <w:lang w:val="en-US"/>
        </w:rPr>
        <w:t xml:space="preserve">, </w:t>
      </w:r>
      <w:r>
        <w:rPr>
          <w:rFonts w:cs="Arial"/>
          <w:sz w:val="22"/>
          <w:lang w:val="en-US"/>
        </w:rPr>
        <w:t xml:space="preserve">13 – 17 </w:t>
      </w:r>
      <w:proofErr w:type="gramStart"/>
      <w:r>
        <w:rPr>
          <w:rFonts w:cs="Arial"/>
          <w:sz w:val="22"/>
          <w:lang w:val="en-US"/>
        </w:rPr>
        <w:t>May</w:t>
      </w:r>
      <w:r w:rsidRPr="00395015">
        <w:rPr>
          <w:rFonts w:cs="Arial"/>
          <w:sz w:val="22"/>
          <w:lang w:val="en-US"/>
        </w:rPr>
        <w:t>,</w:t>
      </w:r>
      <w:proofErr w:type="gramEnd"/>
      <w:r>
        <w:rPr>
          <w:rFonts w:cs="Arial"/>
          <w:sz w:val="22"/>
          <w:lang w:val="en-US"/>
        </w:rPr>
        <w:t xml:space="preserve"> 2019</w:t>
      </w:r>
      <w:r w:rsidR="0027428F">
        <w:rPr>
          <w:rFonts w:cs="Arial"/>
          <w:sz w:val="22"/>
          <w:lang w:val="en-US"/>
        </w:rPr>
        <w:tab/>
      </w:r>
    </w:p>
    <w:p w14:paraId="3D2196D7" w14:textId="77777777" w:rsidR="00726A39" w:rsidRPr="0050109B" w:rsidRDefault="00726A39" w:rsidP="00726A39">
      <w:pPr>
        <w:pStyle w:val="3GPPHeader"/>
        <w:spacing w:after="0"/>
        <w:rPr>
          <w:rFonts w:cs="Arial"/>
          <w:sz w:val="22"/>
          <w:lang w:val="en-US"/>
        </w:rPr>
      </w:pPr>
      <w:r w:rsidRPr="0050109B">
        <w:rPr>
          <w:rFonts w:cs="Arial"/>
          <w:sz w:val="22"/>
          <w:lang w:val="en-US"/>
        </w:rPr>
        <w:tab/>
      </w:r>
    </w:p>
    <w:p w14:paraId="4CA48B13" w14:textId="0CF6D3B2"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Pr>
          <w:rFonts w:cs="Arial"/>
          <w:b w:val="0"/>
          <w:sz w:val="22"/>
          <w:lang w:val="en-US"/>
        </w:rPr>
        <w:t>12.3.3</w:t>
      </w:r>
      <w:r w:rsidR="006472F3">
        <w:rPr>
          <w:rFonts w:cs="Arial"/>
          <w:b w:val="0"/>
          <w:sz w:val="22"/>
          <w:lang w:val="en-US"/>
        </w:rPr>
        <w:t>.2</w:t>
      </w:r>
      <w:r>
        <w:rPr>
          <w:rFonts w:cs="Arial"/>
          <w:b w:val="0"/>
          <w:sz w:val="22"/>
          <w:lang w:val="en-US"/>
        </w:rPr>
        <w:t xml:space="preserve"> </w:t>
      </w:r>
      <w:r w:rsidR="006472F3" w:rsidRPr="006472F3">
        <w:rPr>
          <w:rFonts w:cs="Arial"/>
          <w:b w:val="0"/>
          <w:sz w:val="22"/>
          <w:lang w:val="en-US"/>
        </w:rPr>
        <w:t>Stage-3 aspects CHO</w:t>
      </w:r>
      <w:r>
        <w:rPr>
          <w:rFonts w:cs="Arial"/>
          <w:b w:val="0"/>
          <w:sz w:val="22"/>
          <w:lang w:val="en-US"/>
        </w:rPr>
        <w:t xml:space="preserve"> </w:t>
      </w:r>
    </w:p>
    <w:p w14:paraId="5F7830FE" w14:textId="77777777" w:rsidR="00726A39" w:rsidRPr="00CC51F7" w:rsidRDefault="00726A39" w:rsidP="00726A39">
      <w:pPr>
        <w:pStyle w:val="3GPPHeader"/>
        <w:spacing w:after="120"/>
        <w:rPr>
          <w:rFonts w:cs="Arial"/>
          <w:b w:val="0"/>
          <w:sz w:val="22"/>
          <w:lang w:val="en-US"/>
        </w:rPr>
      </w:pPr>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p w14:paraId="20FC58FE" w14:textId="77777777" w:rsidR="00726A39" w:rsidRPr="008F7D64" w:rsidRDefault="00726A39" w:rsidP="00726A39">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93626F">
        <w:rPr>
          <w:rFonts w:cs="Arial"/>
          <w:b w:val="0"/>
          <w:sz w:val="22"/>
          <w:lang w:val="en-US"/>
        </w:rPr>
        <w:t xml:space="preserve"> in LTE</w:t>
      </w:r>
    </w:p>
    <w:p w14:paraId="0BEEBE26"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61018248" w14:textId="77777777" w:rsidR="00726A39" w:rsidRDefault="00726A39" w:rsidP="00726A39">
      <w:pPr>
        <w:pStyle w:val="Heading1"/>
      </w:pPr>
      <w:r>
        <w:t>Introduction</w:t>
      </w:r>
    </w:p>
    <w:p w14:paraId="70FB687A" w14:textId="77777777" w:rsidR="008534AB" w:rsidRDefault="00726A39" w:rsidP="00991E4D">
      <w:pPr>
        <w:pStyle w:val="BodyText"/>
      </w:pPr>
      <w:r>
        <w:t xml:space="preserve">In the work item for Even </w:t>
      </w:r>
      <w:proofErr w:type="gramStart"/>
      <w:r>
        <w:t>further</w:t>
      </w:r>
      <w:proofErr w:type="gramEnd"/>
      <w:r>
        <w:t xml:space="preserve"> Mobility Enhancements in E-UTRAN </w:t>
      </w:r>
      <w:r w:rsidR="00273372">
        <w:fldChar w:fldCharType="begin"/>
      </w:r>
      <w:r w:rsidR="00273372">
        <w:instrText xml:space="preserve"> REF _Ref174151459 \r \h </w:instrText>
      </w:r>
      <w:r w:rsidR="00273372">
        <w:fldChar w:fldCharType="separate"/>
      </w:r>
      <w:r w:rsidR="00C61F6E">
        <w:t>[1]</w:t>
      </w:r>
      <w:r w:rsidR="00273372">
        <w:fldChar w:fldCharType="end"/>
      </w:r>
      <w:r w:rsidR="00273372">
        <w:t xml:space="preserve"> </w:t>
      </w:r>
      <w:r>
        <w:t>one objective is to improve the robustness at handover. In RAN2#104 it was agreed that conditional handover is one solution that should be considered for im</w:t>
      </w:r>
      <w:r w:rsidR="007A1DBA">
        <w:t xml:space="preserve">proving </w:t>
      </w:r>
      <w:r w:rsidR="009F01AD">
        <w:t>the handover robustness in LTE.</w:t>
      </w:r>
      <w:r w:rsidR="001652CF">
        <w:t xml:space="preserve"> </w:t>
      </w:r>
    </w:p>
    <w:p w14:paraId="462F9DAA" w14:textId="2ED5E9DA" w:rsidR="00BF6EE2" w:rsidRDefault="008534AB" w:rsidP="00726A39">
      <w:pPr>
        <w:pStyle w:val="BodyText"/>
      </w:pPr>
      <w:r>
        <w:t xml:space="preserve">In </w:t>
      </w:r>
      <w:r w:rsidR="00BF6EE2">
        <w:t>RAN2#105</w:t>
      </w:r>
      <w:r w:rsidR="008F074E">
        <w:t>bis</w:t>
      </w:r>
      <w:r w:rsidR="00BF6EE2">
        <w:t>, the following was agreed regarding the CHO configuration in LTE:</w:t>
      </w:r>
    </w:p>
    <w:p w14:paraId="443AA4DE" w14:textId="77777777" w:rsidR="00F27863" w:rsidRDefault="00F27863" w:rsidP="00F27863">
      <w:pPr>
        <w:pStyle w:val="Doc-text2"/>
        <w:pBdr>
          <w:top w:val="single" w:sz="4" w:space="1" w:color="auto"/>
          <w:left w:val="single" w:sz="4" w:space="4" w:color="auto"/>
          <w:bottom w:val="single" w:sz="4" w:space="1" w:color="auto"/>
          <w:right w:val="single" w:sz="4" w:space="4" w:color="auto"/>
        </w:pBdr>
        <w:ind w:left="360" w:firstLine="0"/>
      </w:pPr>
      <w:r>
        <w:t>Agreements</w:t>
      </w:r>
    </w:p>
    <w:p w14:paraId="18D3AD2C" w14:textId="77777777" w:rsidR="00F27863" w:rsidRDefault="00F27863" w:rsidP="00F27863">
      <w:pPr>
        <w:pStyle w:val="Doc-text2"/>
        <w:pBdr>
          <w:top w:val="single" w:sz="4" w:space="1" w:color="auto"/>
          <w:left w:val="single" w:sz="4" w:space="4" w:color="auto"/>
          <w:bottom w:val="single" w:sz="4" w:space="1" w:color="auto"/>
          <w:right w:val="single" w:sz="4" w:space="4" w:color="auto"/>
        </w:pBdr>
        <w:ind w:left="360" w:firstLine="0"/>
      </w:pPr>
    </w:p>
    <w:p w14:paraId="0BA72045" w14:textId="017D968E" w:rsidR="00F27863" w:rsidRDefault="00F27863" w:rsidP="00F27863">
      <w:pPr>
        <w:pStyle w:val="Doc-text2"/>
        <w:pBdr>
          <w:top w:val="single" w:sz="4" w:space="1" w:color="auto"/>
          <w:left w:val="single" w:sz="4" w:space="4" w:color="auto"/>
          <w:bottom w:val="single" w:sz="4" w:space="1" w:color="auto"/>
          <w:right w:val="single" w:sz="4" w:space="4" w:color="auto"/>
        </w:pBdr>
        <w:ind w:left="360" w:firstLine="0"/>
      </w:pPr>
      <w:r>
        <w:t xml:space="preserve">1:  Existing </w:t>
      </w:r>
      <w:proofErr w:type="spellStart"/>
      <w:r>
        <w:t>Ax</w:t>
      </w:r>
      <w:proofErr w:type="spellEnd"/>
      <w:r>
        <w:t xml:space="preserve"> measurement events can be used for executing CHO. FFS which </w:t>
      </w:r>
      <w:proofErr w:type="spellStart"/>
      <w:r>
        <w:t>Ax</w:t>
      </w:r>
      <w:proofErr w:type="spellEnd"/>
      <w:r>
        <w:t xml:space="preserve"> events can be used.</w:t>
      </w:r>
    </w:p>
    <w:p w14:paraId="449E21A5" w14:textId="05889D8D" w:rsidR="00F27863" w:rsidRDefault="004A421D" w:rsidP="00F27863">
      <w:pPr>
        <w:pStyle w:val="Doc-text2"/>
        <w:pBdr>
          <w:top w:val="single" w:sz="4" w:space="1" w:color="auto"/>
          <w:left w:val="single" w:sz="4" w:space="4" w:color="auto"/>
          <w:bottom w:val="single" w:sz="4" w:space="1" w:color="auto"/>
          <w:right w:val="single" w:sz="4" w:space="4" w:color="auto"/>
        </w:pBdr>
        <w:ind w:left="360" w:firstLine="0"/>
      </w:pPr>
      <w:r>
        <w:t xml:space="preserve">      …</w:t>
      </w:r>
    </w:p>
    <w:p w14:paraId="5F791C2C" w14:textId="77777777" w:rsidR="00F27863" w:rsidRDefault="00F27863" w:rsidP="00726A39">
      <w:pPr>
        <w:pStyle w:val="BodyText"/>
      </w:pPr>
    </w:p>
    <w:p w14:paraId="3D4EECD7" w14:textId="4992FD97" w:rsidR="00A2052C" w:rsidRPr="00A2052C" w:rsidRDefault="009F01AD" w:rsidP="00726A39">
      <w:pPr>
        <w:pStyle w:val="BodyText"/>
      </w:pPr>
      <w:r>
        <w:t xml:space="preserve">In this contribution </w:t>
      </w:r>
      <w:r w:rsidR="00726A39">
        <w:t>configuration of the triggering condition to be monitored for conditional handover</w:t>
      </w:r>
      <w:r>
        <w:t xml:space="preserve"> </w:t>
      </w:r>
      <w:r w:rsidR="00991E4D">
        <w:t xml:space="preserve">and the UE actions upon reception of that configuration are discussed in this paper. </w:t>
      </w:r>
    </w:p>
    <w:p w14:paraId="17E0C242" w14:textId="77777777" w:rsidR="004000E8" w:rsidRPr="00CE0424" w:rsidRDefault="004000E8" w:rsidP="00CE0424">
      <w:pPr>
        <w:pStyle w:val="Heading1"/>
      </w:pPr>
      <w:bookmarkStart w:id="1" w:name="_Ref178064866"/>
      <w:r w:rsidRPr="00CE0424">
        <w:t>Discussion</w:t>
      </w:r>
      <w:bookmarkEnd w:id="1"/>
    </w:p>
    <w:p w14:paraId="248922C3" w14:textId="77777777" w:rsidR="00C01A7A" w:rsidRDefault="00C01A7A" w:rsidP="00CE0424">
      <w:pPr>
        <w:pStyle w:val="BodyText"/>
      </w:pPr>
      <w:r>
        <w:t xml:space="preserve">In typical mobility scenarios, the network may configure an RRC_CONNECTED </w:t>
      </w:r>
      <w:r w:rsidR="008C211E">
        <w:t xml:space="preserve">UE </w:t>
      </w:r>
      <w:r>
        <w:t xml:space="preserve">to perform measurements in </w:t>
      </w:r>
      <w:r w:rsidR="008C211E">
        <w:t xml:space="preserve">the </w:t>
      </w:r>
      <w:proofErr w:type="spellStart"/>
      <w:r w:rsidR="008C211E">
        <w:t>PCell</w:t>
      </w:r>
      <w:proofErr w:type="spellEnd"/>
      <w:r w:rsidR="008C211E">
        <w:t xml:space="preserve"> and neighbour cells with</w:t>
      </w:r>
      <w:r>
        <w:t xml:space="preserve"> a given frequency and monitor the conditions for an A3-like (neighbour becomes </w:t>
      </w:r>
      <w:r w:rsidR="008C211E">
        <w:t xml:space="preserve">offset </w:t>
      </w:r>
      <w:r>
        <w:t>better</w:t>
      </w:r>
      <w:r w:rsidR="008C211E">
        <w:t xml:space="preserve"> than source</w:t>
      </w:r>
      <w:r>
        <w:t>) event. When the condition is fulfilled, i.e., when a</w:t>
      </w:r>
      <w:r w:rsidR="00D3385C">
        <w:t xml:space="preserve"> neighbour cell with a given frequency </w:t>
      </w:r>
      <w:r>
        <w:t xml:space="preserve">becomes an offset better than the </w:t>
      </w:r>
      <w:proofErr w:type="spellStart"/>
      <w:r w:rsidR="00D3385C">
        <w:t>PCell</w:t>
      </w:r>
      <w:proofErr w:type="spellEnd"/>
      <w:r w:rsidR="00D3385C">
        <w:t xml:space="preserve"> during a timer to trigger</w:t>
      </w:r>
      <w:r>
        <w:t xml:space="preserve">, the UE shall send an A3-like measurement report containing these measurements. That serves as an indication to the network that a given neighbour cell is better than the </w:t>
      </w:r>
      <w:proofErr w:type="spellStart"/>
      <w:r>
        <w:t>PCell</w:t>
      </w:r>
      <w:proofErr w:type="spellEnd"/>
      <w:r>
        <w:t xml:space="preserve"> and is a candidate for that UE to be a handover target. </w:t>
      </w:r>
    </w:p>
    <w:p w14:paraId="3C0762F0" w14:textId="77777777" w:rsidR="00DB71DE" w:rsidRDefault="00D970BA" w:rsidP="00CE0424">
      <w:pPr>
        <w:pStyle w:val="BodyText"/>
      </w:pPr>
      <w:r>
        <w:t xml:space="preserve">Network should configure the </w:t>
      </w:r>
      <w:r w:rsidR="00DB71DE">
        <w:t xml:space="preserve">offset and hysteresis </w:t>
      </w:r>
      <w:r>
        <w:t>thresholds</w:t>
      </w:r>
      <w:r w:rsidR="00DB71DE">
        <w:t xml:space="preserve"> </w:t>
      </w:r>
      <w:r>
        <w:t xml:space="preserve">so that the UE does not send unnecessary reports (which consumes </w:t>
      </w:r>
      <w:r w:rsidR="0008206A">
        <w:t>power and increases signalling).</w:t>
      </w:r>
      <w:r>
        <w:t xml:space="preserve"> </w:t>
      </w:r>
      <w:r w:rsidR="00DB71DE">
        <w:t xml:space="preserve">At the </w:t>
      </w:r>
      <w:r>
        <w:t xml:space="preserve">same </w:t>
      </w:r>
      <w:r w:rsidR="0008206A">
        <w:t>time, they</w:t>
      </w:r>
      <w:r w:rsidR="00DB71DE">
        <w:t xml:space="preserve"> should be set conservative so that when the event is triggered </w:t>
      </w:r>
      <w:r w:rsidR="0008206A">
        <w:t xml:space="preserve">when </w:t>
      </w:r>
      <w:r w:rsidR="00DB71DE">
        <w:t xml:space="preserve">the UL coverage is still good enough </w:t>
      </w:r>
      <w:r w:rsidR="0008206A">
        <w:t>so that</w:t>
      </w:r>
      <w:r w:rsidR="00DB71DE">
        <w:t xml:space="preserve"> the report </w:t>
      </w:r>
      <w:r w:rsidR="0008206A">
        <w:t>can reach</w:t>
      </w:r>
      <w:r w:rsidR="00DB71DE">
        <w:t xml:space="preserve"> the network and the DL coverage is good enough to enable the UE to possibly receive a handover command. However, that is not always possible in all cases for different reasons e.g. due to the fast change of radio environment in some cases and/or UE high speed, etc. Hence, measurement reports may never be received by the network or, even in the case it is received, network may never succeed to send the HO command to the UE if the</w:t>
      </w:r>
      <w:r w:rsidR="0043059B">
        <w:t>re are</w:t>
      </w:r>
      <w:r w:rsidR="00DB71DE">
        <w:t xml:space="preserve"> problem</w:t>
      </w:r>
      <w:r w:rsidR="0043059B">
        <w:t>s</w:t>
      </w:r>
      <w:r w:rsidR="00DB71DE">
        <w:t xml:space="preserve"> in the DL. These two effects are illustrated below.</w:t>
      </w:r>
    </w:p>
    <w:p w14:paraId="026B71B3" w14:textId="77777777" w:rsidR="007A1DBA" w:rsidRDefault="007A1DBA" w:rsidP="00CE0424">
      <w:pPr>
        <w:pStyle w:val="BodyText"/>
      </w:pPr>
      <w:r>
        <w:rPr>
          <w:noProof/>
        </w:rPr>
        <w:lastRenderedPageBreak/>
        <w:drawing>
          <wp:inline distT="0" distB="0" distL="0" distR="0" wp14:anchorId="2F58CE77" wp14:editId="7CF56812">
            <wp:extent cx="6715600" cy="257176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55972" cy="2587221"/>
                    </a:xfrm>
                    <a:prstGeom prst="rect">
                      <a:avLst/>
                    </a:prstGeom>
                    <a:noFill/>
                  </pic:spPr>
                </pic:pic>
              </a:graphicData>
            </a:graphic>
          </wp:inline>
        </w:drawing>
      </w:r>
    </w:p>
    <w:p w14:paraId="6EF591B4" w14:textId="77777777" w:rsidR="00DB71DE" w:rsidRDefault="00DB71DE" w:rsidP="00DB71DE">
      <w:pPr>
        <w:pStyle w:val="BodyText"/>
        <w:keepNext/>
        <w:jc w:val="center"/>
      </w:pPr>
    </w:p>
    <w:p w14:paraId="5DE390A4" w14:textId="77777777" w:rsidR="00DB71DE" w:rsidRDefault="00DB71DE" w:rsidP="007A1DBA">
      <w:pPr>
        <w:pStyle w:val="Caption"/>
      </w:pPr>
      <w:r>
        <w:t xml:space="preserve">Figure </w:t>
      </w:r>
      <w:r>
        <w:fldChar w:fldCharType="begin"/>
      </w:r>
      <w:r>
        <w:instrText xml:space="preserve"> SEQ Figure \* ARABIC </w:instrText>
      </w:r>
      <w:r>
        <w:fldChar w:fldCharType="separate"/>
      </w:r>
      <w:r w:rsidR="00C61F6E">
        <w:rPr>
          <w:noProof/>
        </w:rPr>
        <w:t>1</w:t>
      </w:r>
      <w:r>
        <w:fldChar w:fldCharType="end"/>
      </w:r>
      <w:r>
        <w:t xml:space="preserve"> Measurement report </w:t>
      </w:r>
      <w:r w:rsidR="007A1DBA">
        <w:rPr>
          <w:noProof/>
        </w:rPr>
        <w:t xml:space="preserve">does not reach the network or </w:t>
      </w:r>
      <w:r w:rsidR="007A1DBA">
        <w:t xml:space="preserve">HO command does not </w:t>
      </w:r>
      <w:r w:rsidR="007A1DBA">
        <w:rPr>
          <w:noProof/>
        </w:rPr>
        <w:t>reach the UE (i.e</w:t>
      </w:r>
      <w:r w:rsidR="0008206A">
        <w:rPr>
          <w:noProof/>
        </w:rPr>
        <w:t>. UE de</w:t>
      </w:r>
      <w:r w:rsidR="007A1DBA">
        <w:rPr>
          <w:noProof/>
        </w:rPr>
        <w:t>c</w:t>
      </w:r>
      <w:r w:rsidR="0008206A">
        <w:rPr>
          <w:noProof/>
        </w:rPr>
        <w:t>l</w:t>
      </w:r>
      <w:r w:rsidR="007A1DBA">
        <w:rPr>
          <w:noProof/>
        </w:rPr>
        <w:t>ares RLF and reestablishment is initiated)</w:t>
      </w:r>
    </w:p>
    <w:p w14:paraId="7E30C3DC" w14:textId="77777777" w:rsidR="00DB71DE" w:rsidRDefault="00DB71DE" w:rsidP="00CE0424">
      <w:pPr>
        <w:pStyle w:val="BodyText"/>
      </w:pPr>
      <w:r>
        <w:t>Conditional handover aims to address the problem by avoiding the communication with the network when the link may be close to get degraded. In other words, when the network is more certain that the link is in good conditions the UE receives a conditional handover configuration containing the following:</w:t>
      </w:r>
    </w:p>
    <w:p w14:paraId="2FD6B86C" w14:textId="77777777" w:rsidR="00DB71DE" w:rsidRDefault="00DB71DE" w:rsidP="00DB71DE">
      <w:pPr>
        <w:pStyle w:val="BodyText"/>
        <w:numPr>
          <w:ilvl w:val="0"/>
          <w:numId w:val="17"/>
        </w:numPr>
      </w:pPr>
      <w:r>
        <w:t>A triggering condition configuration;</w:t>
      </w:r>
    </w:p>
    <w:p w14:paraId="5B6DD77B" w14:textId="77777777" w:rsidR="00DB71DE" w:rsidRDefault="00145159" w:rsidP="00CE0424">
      <w:pPr>
        <w:pStyle w:val="BodyText"/>
        <w:numPr>
          <w:ilvl w:val="0"/>
          <w:numId w:val="17"/>
        </w:numPr>
      </w:pPr>
      <w:r>
        <w:t>A target configuration to be used in the target cell after the handover</w:t>
      </w:r>
      <w:r w:rsidR="00DB71DE">
        <w:t>;</w:t>
      </w:r>
    </w:p>
    <w:p w14:paraId="1FF07821" w14:textId="77777777" w:rsidR="00DB71DE" w:rsidRDefault="00145159" w:rsidP="00CE0424">
      <w:pPr>
        <w:pStyle w:val="BodyText"/>
      </w:pPr>
      <w:r>
        <w:t xml:space="preserve">In this contribution </w:t>
      </w:r>
      <w:r w:rsidR="00DB71DE">
        <w:t>further details on the triggering condition configuration and the UE actions upon reception</w:t>
      </w:r>
      <w:r>
        <w:t xml:space="preserve"> are provided</w:t>
      </w:r>
      <w:r w:rsidR="00DB71DE">
        <w:t>.</w:t>
      </w:r>
    </w:p>
    <w:p w14:paraId="673D59C9" w14:textId="77777777" w:rsidR="00DB71DE" w:rsidRDefault="00DB71DE" w:rsidP="00CE0424">
      <w:pPr>
        <w:pStyle w:val="BodyText"/>
      </w:pPr>
    </w:p>
    <w:p w14:paraId="37AA5F05" w14:textId="77777777" w:rsidR="00DB71DE" w:rsidRDefault="00DB71DE" w:rsidP="00DB71DE">
      <w:pPr>
        <w:pStyle w:val="Heading2"/>
      </w:pPr>
      <w:r>
        <w:t>Triggering condition</w:t>
      </w:r>
      <w:r w:rsidR="00180097">
        <w:t xml:space="preserve"> for CHO</w:t>
      </w:r>
      <w:r>
        <w:t xml:space="preserve"> </w:t>
      </w:r>
    </w:p>
    <w:p w14:paraId="1E0C04FB" w14:textId="1E4318DF" w:rsidR="00996FB2" w:rsidRDefault="00DB71DE" w:rsidP="008639C7">
      <w:pPr>
        <w:pStyle w:val="BodyText"/>
      </w:pPr>
      <w:r>
        <w:t xml:space="preserve">A3 events are typically used as a mechanism to assist the network with measurements so </w:t>
      </w:r>
      <w:r w:rsidR="00DB108F">
        <w:t xml:space="preserve">that </w:t>
      </w:r>
      <w:r>
        <w:t xml:space="preserve">it can take educated </w:t>
      </w:r>
      <w:r w:rsidR="000F4559">
        <w:t xml:space="preserve">coverage-triggered </w:t>
      </w:r>
      <w:r>
        <w:t>mobility decisions.</w:t>
      </w:r>
      <w:r w:rsidR="00180097">
        <w:t xml:space="preserve"> If we assume </w:t>
      </w:r>
      <w:r w:rsidR="000F4559">
        <w:t xml:space="preserve">a very simple </w:t>
      </w:r>
      <w:r w:rsidR="00180097">
        <w:t xml:space="preserve">handover </w:t>
      </w:r>
      <w:r w:rsidR="000F4559">
        <w:t>function</w:t>
      </w:r>
      <w:r w:rsidR="00621088">
        <w:t xml:space="preserve">, upon the reception of a </w:t>
      </w:r>
      <w:r w:rsidR="00180097">
        <w:t>A3 measurement report for a given trigger quantity selected by the net</w:t>
      </w:r>
      <w:r w:rsidR="00D92533">
        <w:t>work (e.g. RSRP or RSRQ</w:t>
      </w:r>
      <w:r w:rsidR="00180097">
        <w:t>) for a given neighbour cell the network may decide to handover the UE to that cell.</w:t>
      </w:r>
      <w:r w:rsidR="00CA211C">
        <w:t xml:space="preserve"> </w:t>
      </w:r>
      <w:r>
        <w:t xml:space="preserve">Hence, </w:t>
      </w:r>
      <w:r w:rsidR="000F4559">
        <w:t xml:space="preserve">since CHO aims to address robustness problems, </w:t>
      </w:r>
      <w:r w:rsidR="008639C7">
        <w:t xml:space="preserve">it makes sense to assume for </w:t>
      </w:r>
      <w:r w:rsidR="000F4559">
        <w:t xml:space="preserve">CHO </w:t>
      </w:r>
      <w:r w:rsidR="008639C7">
        <w:t xml:space="preserve">an A3 like condition </w:t>
      </w:r>
      <w:r w:rsidR="000F4559">
        <w:t xml:space="preserve">where </w:t>
      </w:r>
      <w:r w:rsidR="008639C7" w:rsidRPr="007528B0">
        <w:t xml:space="preserve">neighbour </w:t>
      </w:r>
      <w:r w:rsidR="008639C7" w:rsidRPr="0093626F">
        <w:t xml:space="preserve">becomes an offset better than </w:t>
      </w:r>
      <w:r w:rsidR="000F4559" w:rsidRPr="0093626F">
        <w:t>serving</w:t>
      </w:r>
      <w:r w:rsidR="000F4559">
        <w:t xml:space="preserve"> </w:t>
      </w:r>
      <w:r w:rsidR="008639C7">
        <w:t xml:space="preserve">as the initial triggering condition. And, </w:t>
      </w:r>
      <w:r w:rsidR="00180097">
        <w:t xml:space="preserve">if we try to </w:t>
      </w:r>
      <w:r w:rsidR="000F4559">
        <w:t xml:space="preserve">have a similar performance </w:t>
      </w:r>
      <w:r w:rsidR="00180097">
        <w:t xml:space="preserve">in </w:t>
      </w:r>
      <w:r w:rsidR="000F4559">
        <w:t>CHO</w:t>
      </w:r>
      <w:r w:rsidR="00180097">
        <w:t xml:space="preserve">, it makes sense to consider as initial baseline for the triggering condition for </w:t>
      </w:r>
      <w:r w:rsidR="000F4559">
        <w:t xml:space="preserve">CHO </w:t>
      </w:r>
      <w:r w:rsidR="00180097">
        <w:t>similar triggering condition</w:t>
      </w:r>
      <w:r w:rsidR="008639C7">
        <w:t>s</w:t>
      </w:r>
      <w:r w:rsidR="00180097">
        <w:t xml:space="preserve"> for an A3 event</w:t>
      </w:r>
      <w:r w:rsidR="008639C7">
        <w:t xml:space="preserve"> (as in </w:t>
      </w:r>
      <w:proofErr w:type="spellStart"/>
      <w:r w:rsidR="008639C7">
        <w:t>reportCon</w:t>
      </w:r>
      <w:r w:rsidR="00D92533">
        <w:t>figEUTRA</w:t>
      </w:r>
      <w:proofErr w:type="spellEnd"/>
      <w:r w:rsidR="008639C7">
        <w:t>)</w:t>
      </w:r>
      <w:r w:rsidR="00D92533">
        <w:t>. T</w:t>
      </w:r>
      <w:r w:rsidR="00180097">
        <w:t xml:space="preserve">hat would consist </w:t>
      </w:r>
      <w:r w:rsidR="008639C7">
        <w:t xml:space="preserve">at least </w:t>
      </w:r>
      <w:r w:rsidR="000F4559">
        <w:t xml:space="preserve">of an </w:t>
      </w:r>
      <w:r w:rsidR="008639C7">
        <w:t>offset an</w:t>
      </w:r>
      <w:r w:rsidR="000F4559">
        <w:t>d at least one</w:t>
      </w:r>
      <w:r w:rsidR="00621088">
        <w:t xml:space="preserve"> trigger quantity </w:t>
      </w:r>
      <w:r w:rsidR="000F4559">
        <w:t>and a t</w:t>
      </w:r>
      <w:r w:rsidR="008639C7">
        <w:t>ime</w:t>
      </w:r>
      <w:r w:rsidR="00EB731D">
        <w:t xml:space="preserve"> </w:t>
      </w:r>
      <w:r w:rsidR="008639C7">
        <w:t>to trigger.</w:t>
      </w:r>
      <w:r w:rsidR="000F4559">
        <w:t xml:space="preserve"> </w:t>
      </w:r>
    </w:p>
    <w:p w14:paraId="0F1DDB70" w14:textId="057E4B9A" w:rsidR="00CB70DA" w:rsidRDefault="00CB70DA" w:rsidP="008639C7">
      <w:pPr>
        <w:pStyle w:val="BodyText"/>
      </w:pPr>
      <w:r>
        <w:rPr>
          <w:lang w:val="en-US"/>
        </w:rPr>
        <w:t xml:space="preserve">A5 events are </w:t>
      </w:r>
      <w:r w:rsidRPr="00930CEA">
        <w:rPr>
          <w:lang w:val="en-US"/>
        </w:rPr>
        <w:t xml:space="preserve">typically used to assist the network </w:t>
      </w:r>
      <w:r>
        <w:rPr>
          <w:lang w:val="en-US"/>
        </w:rPr>
        <w:t xml:space="preserve">to take inter-frequency mobility decisions. The event is triggered when two conditions are fulfilled at the same time. The first condition is that the </w:t>
      </w:r>
      <w:proofErr w:type="spellStart"/>
      <w:r w:rsidRPr="001E7297">
        <w:rPr>
          <w:lang w:val="en-US"/>
        </w:rPr>
        <w:t>PCell</w:t>
      </w:r>
      <w:proofErr w:type="spellEnd"/>
      <w:r w:rsidRPr="001E7297">
        <w:rPr>
          <w:lang w:val="en-US"/>
        </w:rPr>
        <w:t>/</w:t>
      </w:r>
      <w:proofErr w:type="spellStart"/>
      <w:r w:rsidRPr="001E7297">
        <w:rPr>
          <w:lang w:val="en-US"/>
        </w:rPr>
        <w:t>PSCell</w:t>
      </w:r>
      <w:proofErr w:type="spellEnd"/>
      <w:r w:rsidRPr="001E7297">
        <w:rPr>
          <w:lang w:val="en-US"/>
        </w:rPr>
        <w:t xml:space="preserve"> becomes worse than absolute threshold1 AND </w:t>
      </w:r>
      <w:r>
        <w:rPr>
          <w:lang w:val="en-US"/>
        </w:rPr>
        <w:t xml:space="preserve">the second condition is that a </w:t>
      </w:r>
      <w:r w:rsidR="002C1395">
        <w:rPr>
          <w:lang w:val="en-US"/>
        </w:rPr>
        <w:t>n</w:t>
      </w:r>
      <w:r w:rsidR="002C1395" w:rsidRPr="001E7297">
        <w:rPr>
          <w:lang w:val="en-US"/>
        </w:rPr>
        <w:t>eighbor</w:t>
      </w:r>
      <w:r w:rsidRPr="001E7297">
        <w:rPr>
          <w:lang w:val="en-US"/>
        </w:rPr>
        <w:t>/</w:t>
      </w:r>
      <w:proofErr w:type="spellStart"/>
      <w:r w:rsidRPr="001E7297">
        <w:rPr>
          <w:lang w:val="en-US"/>
        </w:rPr>
        <w:t>SCell</w:t>
      </w:r>
      <w:proofErr w:type="spellEnd"/>
      <w:r w:rsidRPr="001E7297">
        <w:rPr>
          <w:lang w:val="en-US"/>
        </w:rPr>
        <w:t xml:space="preserve"> becomes better than another absolute threshold2</w:t>
      </w:r>
      <w:r>
        <w:rPr>
          <w:lang w:val="en-US"/>
        </w:rPr>
        <w:t xml:space="preserve">. The fulfillment of the first condition is an indication that the current </w:t>
      </w:r>
      <w:proofErr w:type="spellStart"/>
      <w:r>
        <w:rPr>
          <w:lang w:val="en-US"/>
        </w:rPr>
        <w:t>PCell</w:t>
      </w:r>
      <w:proofErr w:type="spellEnd"/>
      <w:r>
        <w:rPr>
          <w:lang w:val="en-US"/>
        </w:rPr>
        <w:t>/</w:t>
      </w:r>
      <w:proofErr w:type="spellStart"/>
      <w:r>
        <w:rPr>
          <w:lang w:val="en-US"/>
        </w:rPr>
        <w:t>PSCell</w:t>
      </w:r>
      <w:proofErr w:type="spellEnd"/>
      <w:r>
        <w:rPr>
          <w:lang w:val="en-US"/>
        </w:rPr>
        <w:t xml:space="preserve"> frequency is not acceptable anymore (especially if the network has also configured an A3 event to find potential </w:t>
      </w:r>
      <w:r w:rsidR="002C1395">
        <w:rPr>
          <w:lang w:val="en-US"/>
        </w:rPr>
        <w:t>neighbor</w:t>
      </w:r>
      <w:r>
        <w:rPr>
          <w:lang w:val="en-US"/>
        </w:rPr>
        <w:t xml:space="preserve"> in the same frequency and is not receiving measurements reports with better </w:t>
      </w:r>
      <w:r w:rsidR="002C1395">
        <w:rPr>
          <w:lang w:val="en-US"/>
        </w:rPr>
        <w:t>neighbor</w:t>
      </w:r>
      <w:r>
        <w:rPr>
          <w:lang w:val="en-US"/>
        </w:rPr>
        <w:t xml:space="preserve"> cells). If the second condition is fulfilled, that indicates to the network that at the same time there are better cells in another frequency.</w:t>
      </w:r>
    </w:p>
    <w:p w14:paraId="68487821" w14:textId="00B991E3" w:rsidR="007B2B05" w:rsidRDefault="008639C7" w:rsidP="00883FCD">
      <w:pPr>
        <w:pStyle w:val="BodyText"/>
      </w:pPr>
      <w:r>
        <w:t xml:space="preserve">It has been debated in a previous contribution </w:t>
      </w:r>
      <w:r w:rsidR="00EB731D">
        <w:t xml:space="preserve">whether we would need a time </w:t>
      </w:r>
      <w:r w:rsidR="000F4559">
        <w:t>to trigger configuration</w:t>
      </w:r>
      <w:r w:rsidR="00996FB2">
        <w:t>.</w:t>
      </w:r>
      <w:r w:rsidR="000F4559">
        <w:t xml:space="preserve"> </w:t>
      </w:r>
      <w:r w:rsidR="00996FB2">
        <w:t xml:space="preserve">In the case of measurement reporting triggering, that is used to avoid the triggering of a measurement report driven by a spike in radio conditions that are not stable, to avoid unnecessary signalling and only transmit these measurements when they are really stable. In our view that is even more important </w:t>
      </w:r>
      <w:r w:rsidR="00EB731D">
        <w:t xml:space="preserve">in CHO, </w:t>
      </w:r>
      <w:r>
        <w:t xml:space="preserve">otherwise we would risk triggering </w:t>
      </w:r>
      <w:r w:rsidR="000F4559">
        <w:t>too early conditional handovers</w:t>
      </w:r>
      <w:r w:rsidR="00996FB2">
        <w:t xml:space="preserve"> which could lead to conditional handover to the wrong cell and/or simultaneous handover ping-pongs</w:t>
      </w:r>
      <w:r w:rsidR="000F4559">
        <w:t>.</w:t>
      </w:r>
      <w:r w:rsidR="00883FCD">
        <w:t xml:space="preserve"> </w:t>
      </w:r>
    </w:p>
    <w:p w14:paraId="7D37AB5E" w14:textId="77777777" w:rsidR="009003C1" w:rsidRDefault="009003C1" w:rsidP="009003C1">
      <w:pPr>
        <w:pStyle w:val="Proposal"/>
        <w:overflowPunct/>
        <w:autoSpaceDE/>
        <w:autoSpaceDN/>
        <w:adjustRightInd/>
        <w:spacing w:after="160" w:line="259" w:lineRule="auto"/>
        <w:jc w:val="left"/>
        <w:textAlignment w:val="auto"/>
        <w:rPr>
          <w:lang w:val="en-US"/>
        </w:rPr>
      </w:pPr>
      <w:r>
        <w:rPr>
          <w:lang w:val="en-US"/>
        </w:rPr>
        <w:t xml:space="preserve">Discuss how to support </w:t>
      </w:r>
      <w:r w:rsidRPr="00535EF6">
        <w:rPr>
          <w:lang w:val="en-US"/>
        </w:rPr>
        <w:t xml:space="preserve">triggering of CHO </w:t>
      </w:r>
      <w:r>
        <w:rPr>
          <w:lang w:val="en-US"/>
        </w:rPr>
        <w:t>based on multiple trigger quantities:</w:t>
      </w:r>
    </w:p>
    <w:p w14:paraId="5BB636B3" w14:textId="77777777" w:rsidR="009003C1" w:rsidRPr="00930CEA" w:rsidRDefault="009003C1" w:rsidP="009003C1">
      <w:pPr>
        <w:pStyle w:val="Proposal"/>
        <w:numPr>
          <w:ilvl w:val="2"/>
          <w:numId w:val="21"/>
        </w:numPr>
        <w:overflowPunct/>
        <w:autoSpaceDE/>
        <w:autoSpaceDN/>
        <w:adjustRightInd/>
        <w:spacing w:after="160" w:line="259" w:lineRule="auto"/>
        <w:jc w:val="left"/>
        <w:textAlignment w:val="auto"/>
        <w:rPr>
          <w:lang w:val="en-US"/>
        </w:rPr>
      </w:pPr>
      <w:r>
        <w:rPr>
          <w:lang w:val="en-US"/>
        </w:rPr>
        <w:lastRenderedPageBreak/>
        <w:t>Enhance A3/5 event to be based on multiple trigger quantities;</w:t>
      </w:r>
    </w:p>
    <w:p w14:paraId="785D4D1C" w14:textId="77777777" w:rsidR="009003C1" w:rsidRPr="00EA7F92" w:rsidRDefault="009003C1" w:rsidP="009003C1">
      <w:pPr>
        <w:pStyle w:val="Proposal"/>
        <w:numPr>
          <w:ilvl w:val="2"/>
          <w:numId w:val="21"/>
        </w:numPr>
        <w:overflowPunct/>
        <w:autoSpaceDE/>
        <w:autoSpaceDN/>
        <w:adjustRightInd/>
        <w:spacing w:after="160" w:line="259" w:lineRule="auto"/>
        <w:jc w:val="left"/>
        <w:textAlignment w:val="auto"/>
        <w:rPr>
          <w:lang w:val="en-US"/>
        </w:rPr>
      </w:pPr>
      <w:r>
        <w:rPr>
          <w:lang w:val="en-US"/>
        </w:rPr>
        <w:t>Enable two instances of A3/A5 event (possibly with different quantities) to be linked to the same HO command in CHO configuration.</w:t>
      </w:r>
    </w:p>
    <w:p w14:paraId="02357341" w14:textId="77777777" w:rsidR="000F4559" w:rsidRPr="00945D7C" w:rsidRDefault="000F4559" w:rsidP="008639C7">
      <w:pPr>
        <w:pStyle w:val="BodyText"/>
        <w:rPr>
          <w:lang w:val="en-US"/>
        </w:rPr>
      </w:pPr>
    </w:p>
    <w:p w14:paraId="57934619" w14:textId="77777777" w:rsidR="00611143" w:rsidRPr="00611143" w:rsidRDefault="00611143" w:rsidP="008639C7">
      <w:pPr>
        <w:pStyle w:val="BodyText"/>
        <w:rPr>
          <w:u w:val="single"/>
        </w:rPr>
      </w:pPr>
      <w:r w:rsidRPr="00611143">
        <w:rPr>
          <w:u w:val="single"/>
        </w:rPr>
        <w:t>Trigger quantity</w:t>
      </w:r>
    </w:p>
    <w:p w14:paraId="47F523D8" w14:textId="77777777" w:rsidR="00180097" w:rsidRDefault="00666A10" w:rsidP="00DB71DE">
      <w:pPr>
        <w:pStyle w:val="BodyText"/>
      </w:pPr>
      <w:r>
        <w:t xml:space="preserve">In </w:t>
      </w:r>
      <w:r w:rsidR="000F4559">
        <w:t xml:space="preserve">an A3 event, </w:t>
      </w:r>
      <w:r>
        <w:t xml:space="preserve">the network may also configure additional information to be reported, which may be used by the network as an input to the handover function. </w:t>
      </w:r>
      <w:r w:rsidR="000F4559">
        <w:t xml:space="preserve">For example, the </w:t>
      </w:r>
      <w:r>
        <w:t xml:space="preserve">network </w:t>
      </w:r>
      <w:r w:rsidR="000F4559">
        <w:t xml:space="preserve">may configure the UE </w:t>
      </w:r>
      <w:r>
        <w:t xml:space="preserve">to report </w:t>
      </w:r>
      <w:r w:rsidR="00F213F6">
        <w:t xml:space="preserve">both </w:t>
      </w:r>
      <w:r w:rsidR="0035612B">
        <w:t xml:space="preserve">quantities </w:t>
      </w:r>
      <w:r w:rsidR="00F213F6">
        <w:t>RSRQ and RSRP</w:t>
      </w:r>
      <w:r w:rsidR="000F4559">
        <w:t xml:space="preserve"> </w:t>
      </w:r>
      <w:r w:rsidR="00F213F6">
        <w:t xml:space="preserve">and not only </w:t>
      </w:r>
      <w:r w:rsidR="000F4559">
        <w:t xml:space="preserve">the trigger </w:t>
      </w:r>
      <w:r w:rsidR="00F213F6">
        <w:t xml:space="preserve">quantity. </w:t>
      </w:r>
      <w:r>
        <w:t>That would allow the network to take a decision not only based on a single trigger quantity.</w:t>
      </w:r>
    </w:p>
    <w:p w14:paraId="226D027E" w14:textId="77777777" w:rsidR="000F4559" w:rsidRDefault="000F4559" w:rsidP="00DB71DE">
      <w:pPr>
        <w:pStyle w:val="BodyText"/>
      </w:pPr>
    </w:p>
    <w:p w14:paraId="4B055A43" w14:textId="77777777" w:rsidR="00D8731A" w:rsidRDefault="00D8731A" w:rsidP="000F4559">
      <w:pPr>
        <w:pStyle w:val="PL"/>
      </w:pPr>
    </w:p>
    <w:p w14:paraId="2764A8EA" w14:textId="77777777" w:rsidR="00F213F6" w:rsidRDefault="00F213F6" w:rsidP="00F213F6">
      <w:pPr>
        <w:pStyle w:val="PL"/>
        <w:rPr>
          <w:lang w:eastAsia="ja-JP"/>
        </w:rPr>
      </w:pPr>
      <w:r>
        <w:t>ReportConfigEUTRA ::=</w:t>
      </w:r>
      <w:r>
        <w:tab/>
      </w:r>
      <w:r>
        <w:tab/>
      </w:r>
      <w:r>
        <w:tab/>
      </w:r>
      <w:r>
        <w:tab/>
        <w:t>SEQUENCE {</w:t>
      </w:r>
    </w:p>
    <w:p w14:paraId="5BB0D40D" w14:textId="77777777" w:rsidR="00F213F6" w:rsidRDefault="00F213F6" w:rsidP="00F213F6">
      <w:pPr>
        <w:pStyle w:val="PL"/>
      </w:pPr>
      <w:r>
        <w:tab/>
        <w:t>triggerType</w:t>
      </w:r>
      <w:r>
        <w:tab/>
      </w:r>
      <w:r>
        <w:tab/>
      </w:r>
      <w:r>
        <w:tab/>
      </w:r>
      <w:r>
        <w:tab/>
      </w:r>
      <w:r>
        <w:tab/>
      </w:r>
      <w:r>
        <w:tab/>
      </w:r>
      <w:r>
        <w:tab/>
        <w:t>CHOICE {</w:t>
      </w:r>
    </w:p>
    <w:p w14:paraId="29C3D5A9" w14:textId="77777777" w:rsidR="00F213F6" w:rsidRDefault="00F213F6" w:rsidP="000F4559">
      <w:pPr>
        <w:pStyle w:val="PL"/>
      </w:pPr>
      <w:r>
        <w:tab/>
      </w:r>
      <w:r>
        <w:tab/>
        <w:t>event</w:t>
      </w:r>
      <w:r>
        <w:tab/>
      </w:r>
      <w:r>
        <w:tab/>
      </w:r>
      <w:r>
        <w:tab/>
      </w:r>
      <w:r>
        <w:tab/>
      </w:r>
      <w:r>
        <w:tab/>
      </w:r>
      <w:r>
        <w:tab/>
      </w:r>
      <w:r>
        <w:tab/>
      </w:r>
      <w:r>
        <w:tab/>
        <w:t>SEQUENCE {</w:t>
      </w:r>
    </w:p>
    <w:p w14:paraId="58E86D30" w14:textId="77777777" w:rsidR="00D8731A" w:rsidRDefault="00D8731A" w:rsidP="00D8731A">
      <w:pPr>
        <w:pStyle w:val="PL"/>
        <w:rPr>
          <w:lang w:eastAsia="ja-JP"/>
        </w:rPr>
      </w:pPr>
      <w:r>
        <w:tab/>
      </w:r>
      <w:r>
        <w:tab/>
      </w:r>
      <w:r>
        <w:tab/>
      </w:r>
      <w:r>
        <w:tab/>
        <w:t>eventA3</w:t>
      </w:r>
      <w:r>
        <w:tab/>
      </w:r>
      <w:r>
        <w:tab/>
      </w:r>
      <w:r>
        <w:tab/>
      </w:r>
      <w:r>
        <w:tab/>
      </w:r>
      <w:r>
        <w:tab/>
      </w:r>
      <w:r>
        <w:tab/>
      </w:r>
      <w:r>
        <w:tab/>
      </w:r>
      <w:r>
        <w:tab/>
        <w:t>SEQUENCE {</w:t>
      </w:r>
    </w:p>
    <w:p w14:paraId="67B1BE80" w14:textId="77777777" w:rsidR="00D8731A" w:rsidRDefault="00D8731A" w:rsidP="00D8731A">
      <w:pPr>
        <w:pStyle w:val="PL"/>
      </w:pPr>
      <w:r>
        <w:tab/>
      </w:r>
      <w:r>
        <w:tab/>
      </w:r>
      <w:r>
        <w:tab/>
      </w:r>
      <w:r>
        <w:tab/>
      </w:r>
      <w:r>
        <w:tab/>
        <w:t>a3-Offset</w:t>
      </w:r>
      <w:r>
        <w:tab/>
      </w:r>
      <w:r>
        <w:tab/>
      </w:r>
      <w:r>
        <w:tab/>
      </w:r>
      <w:r>
        <w:tab/>
      </w:r>
      <w:r>
        <w:tab/>
      </w:r>
      <w:r>
        <w:tab/>
      </w:r>
      <w:r>
        <w:tab/>
        <w:t>INTEGER (-30..30),</w:t>
      </w:r>
    </w:p>
    <w:p w14:paraId="28E61C34" w14:textId="77777777" w:rsidR="00D8731A" w:rsidRDefault="00D8731A" w:rsidP="00D8731A">
      <w:pPr>
        <w:pStyle w:val="PL"/>
      </w:pPr>
      <w:r>
        <w:tab/>
      </w:r>
      <w:r>
        <w:tab/>
      </w:r>
      <w:r>
        <w:tab/>
      </w:r>
      <w:r>
        <w:tab/>
      </w:r>
      <w:r>
        <w:tab/>
        <w:t>reportOnLeave</w:t>
      </w:r>
      <w:r>
        <w:tab/>
      </w:r>
      <w:r>
        <w:tab/>
      </w:r>
      <w:r>
        <w:tab/>
      </w:r>
      <w:r>
        <w:tab/>
      </w:r>
      <w:r>
        <w:tab/>
      </w:r>
      <w:r>
        <w:tab/>
        <w:t>BOOLEAN</w:t>
      </w:r>
    </w:p>
    <w:p w14:paraId="1ED4B95B" w14:textId="77777777" w:rsidR="00F213F6" w:rsidRDefault="00F213F6" w:rsidP="00D8731A">
      <w:pPr>
        <w:pStyle w:val="PL"/>
        <w:rPr>
          <w:lang w:eastAsia="ja-JP"/>
        </w:rPr>
      </w:pPr>
      <w:r>
        <w:tab/>
      </w:r>
      <w:r>
        <w:tab/>
      </w:r>
      <w:r>
        <w:tab/>
      </w:r>
      <w:r>
        <w:tab/>
        <w:t>},</w:t>
      </w:r>
    </w:p>
    <w:p w14:paraId="61D78FF4" w14:textId="77777777" w:rsidR="00F213F6" w:rsidRDefault="00F213F6" w:rsidP="00D8731A">
      <w:pPr>
        <w:pStyle w:val="PL"/>
        <w:rPr>
          <w:lang w:eastAsia="ja-JP"/>
        </w:rPr>
      </w:pPr>
      <w:r>
        <w:tab/>
      </w:r>
      <w:r>
        <w:tab/>
      </w:r>
      <w:r>
        <w:tab/>
      </w:r>
      <w:r>
        <w:tab/>
        <w:t>}</w:t>
      </w:r>
    </w:p>
    <w:p w14:paraId="25BA70D0" w14:textId="77777777" w:rsidR="00D8731A" w:rsidRDefault="00F213F6" w:rsidP="00D8731A">
      <w:pPr>
        <w:pStyle w:val="PL"/>
      </w:pPr>
      <w:r>
        <w:tab/>
      </w:r>
      <w:r>
        <w:tab/>
      </w:r>
      <w:r>
        <w:tab/>
      </w:r>
      <w:r w:rsidR="00D8731A">
        <w:t>},</w:t>
      </w:r>
    </w:p>
    <w:p w14:paraId="7C86A7FC" w14:textId="77777777" w:rsidR="00F213F6" w:rsidRDefault="00F213F6" w:rsidP="00F213F6">
      <w:pPr>
        <w:pStyle w:val="PL"/>
        <w:rPr>
          <w:lang w:eastAsia="ja-JP"/>
        </w:rPr>
      </w:pPr>
      <w:r>
        <w:tab/>
      </w:r>
      <w:r>
        <w:tab/>
      </w:r>
      <w:r>
        <w:tab/>
        <w:t>hysteresis</w:t>
      </w:r>
      <w:r>
        <w:tab/>
      </w:r>
      <w:r>
        <w:tab/>
      </w:r>
      <w:r>
        <w:tab/>
      </w:r>
      <w:r>
        <w:tab/>
      </w:r>
      <w:r>
        <w:tab/>
      </w:r>
      <w:r>
        <w:tab/>
      </w:r>
      <w:r>
        <w:tab/>
        <w:t>Hysteresis,</w:t>
      </w:r>
    </w:p>
    <w:p w14:paraId="54E7793D" w14:textId="77777777" w:rsidR="00F213F6" w:rsidRDefault="00F213F6" w:rsidP="00F213F6">
      <w:pPr>
        <w:pStyle w:val="PL"/>
      </w:pPr>
      <w:r>
        <w:tab/>
      </w:r>
      <w:r>
        <w:tab/>
      </w:r>
      <w:r>
        <w:tab/>
        <w:t>timeToTrigger</w:t>
      </w:r>
      <w:r>
        <w:tab/>
      </w:r>
      <w:r>
        <w:tab/>
      </w:r>
      <w:r>
        <w:tab/>
      </w:r>
      <w:r>
        <w:tab/>
      </w:r>
      <w:r>
        <w:tab/>
      </w:r>
      <w:r>
        <w:tab/>
        <w:t>TimeToTrigger</w:t>
      </w:r>
    </w:p>
    <w:p w14:paraId="4F22FB64" w14:textId="77777777" w:rsidR="00F213F6" w:rsidRDefault="00F213F6" w:rsidP="00F213F6">
      <w:pPr>
        <w:pStyle w:val="PL"/>
        <w:rPr>
          <w:lang w:eastAsia="ja-JP"/>
        </w:rPr>
      </w:pPr>
      <w:r>
        <w:tab/>
        <w:t>},</w:t>
      </w:r>
    </w:p>
    <w:p w14:paraId="0C130A31" w14:textId="77777777" w:rsidR="00F213F6" w:rsidRDefault="00F213F6" w:rsidP="00F213F6">
      <w:pPr>
        <w:pStyle w:val="PL"/>
        <w:rPr>
          <w:lang w:eastAsia="ja-JP"/>
        </w:rPr>
      </w:pPr>
      <w:r>
        <w:tab/>
        <w:t>triggerQuantity</w:t>
      </w:r>
      <w:r>
        <w:tab/>
      </w:r>
      <w:r>
        <w:tab/>
      </w:r>
      <w:r>
        <w:tab/>
      </w:r>
      <w:r>
        <w:tab/>
      </w:r>
      <w:r>
        <w:tab/>
      </w:r>
      <w:r>
        <w:tab/>
        <w:t>ENUMERATED {rsrp, rsrq},</w:t>
      </w:r>
    </w:p>
    <w:p w14:paraId="517AABA1" w14:textId="77777777" w:rsidR="00F213F6" w:rsidRDefault="00F213F6" w:rsidP="00F213F6">
      <w:pPr>
        <w:pStyle w:val="PL"/>
      </w:pPr>
      <w:r>
        <w:tab/>
        <w:t>reportQuantity</w:t>
      </w:r>
      <w:r>
        <w:tab/>
      </w:r>
      <w:r>
        <w:tab/>
      </w:r>
      <w:r>
        <w:tab/>
      </w:r>
      <w:r>
        <w:tab/>
      </w:r>
      <w:r>
        <w:tab/>
      </w:r>
      <w:r>
        <w:tab/>
        <w:t>ENUMERATED {sameAsTriggerQuantity, both},</w:t>
      </w:r>
    </w:p>
    <w:p w14:paraId="6A17114F" w14:textId="77777777" w:rsidR="00D8731A" w:rsidRPr="00645E3C" w:rsidRDefault="00D8731A" w:rsidP="000F4559">
      <w:pPr>
        <w:pStyle w:val="PL"/>
      </w:pPr>
    </w:p>
    <w:p w14:paraId="11FFEB07" w14:textId="77777777" w:rsidR="000F4559" w:rsidRDefault="000F4559" w:rsidP="00DB71DE">
      <w:pPr>
        <w:pStyle w:val="BodyText"/>
      </w:pPr>
    </w:p>
    <w:p w14:paraId="21E83187" w14:textId="77777777" w:rsidR="00A01E4A" w:rsidRDefault="00666A10" w:rsidP="00DB71DE">
      <w:pPr>
        <w:pStyle w:val="BodyText"/>
      </w:pPr>
      <w:r>
        <w:t xml:space="preserve">A typical </w:t>
      </w:r>
      <w:r w:rsidR="00F57825">
        <w:t xml:space="preserve">measurement </w:t>
      </w:r>
      <w:r w:rsidR="00EB731D">
        <w:t xml:space="preserve">configuration </w:t>
      </w:r>
      <w:r>
        <w:t xml:space="preserve">is when the network </w:t>
      </w:r>
      <w:r w:rsidR="00EB731D">
        <w:t xml:space="preserve">configures two A3 events (or two </w:t>
      </w:r>
      <w:proofErr w:type="spellStart"/>
      <w:r w:rsidR="00EB731D">
        <w:t>measId</w:t>
      </w:r>
      <w:proofErr w:type="spellEnd"/>
      <w:r w:rsidR="00EB731D">
        <w:t xml:space="preserve">(s) associated to A3, to be more precise) for the same </w:t>
      </w:r>
      <w:proofErr w:type="spellStart"/>
      <w:r w:rsidR="00EB731D">
        <w:t>measObject</w:t>
      </w:r>
      <w:proofErr w:type="spellEnd"/>
      <w:r w:rsidR="00EB731D">
        <w:t xml:space="preserve"> </w:t>
      </w:r>
      <w:r w:rsidR="000F4559">
        <w:t xml:space="preserve">(i.e. same target frequency) </w:t>
      </w:r>
      <w:r w:rsidR="00EB731D">
        <w:t xml:space="preserve">but with different trigger quantities and thresholds e.g. </w:t>
      </w:r>
      <w:r w:rsidR="000F4559">
        <w:t xml:space="preserve">one for </w:t>
      </w:r>
      <w:r w:rsidR="00EB731D">
        <w:t xml:space="preserve">RSRP and </w:t>
      </w:r>
      <w:r w:rsidR="000F4559">
        <w:t xml:space="preserve">one for </w:t>
      </w:r>
      <w:r w:rsidR="00EB731D">
        <w:t xml:space="preserve">RSRQ. That reflects the wish to only handover to a neighbour cell when not only </w:t>
      </w:r>
      <w:r w:rsidR="000F4559">
        <w:t>RSRP</w:t>
      </w:r>
      <w:r w:rsidR="00EB731D">
        <w:t xml:space="preserve">, but </w:t>
      </w:r>
      <w:r w:rsidR="0035612B">
        <w:t xml:space="preserve">also </w:t>
      </w:r>
      <w:r w:rsidR="000F4559">
        <w:t xml:space="preserve">RSRQ </w:t>
      </w:r>
      <w:r w:rsidR="00EB731D">
        <w:t>is expected to be better</w:t>
      </w:r>
      <w:r w:rsidR="00A01E4A">
        <w:t xml:space="preserve"> than the </w:t>
      </w:r>
      <w:proofErr w:type="spellStart"/>
      <w:r w:rsidR="00A01E4A">
        <w:t>PCell</w:t>
      </w:r>
      <w:proofErr w:type="spellEnd"/>
      <w:r w:rsidR="00EB731D">
        <w:t>. As handover d</w:t>
      </w:r>
      <w:r w:rsidR="0035612B">
        <w:t>ecisions are only made when the</w:t>
      </w:r>
      <w:r w:rsidR="00EB731D">
        <w:t xml:space="preserve"> criteria based on both trigger quantities are fulfilled, the network </w:t>
      </w:r>
      <w:r w:rsidR="007528B0">
        <w:t>may wait</w:t>
      </w:r>
      <w:r w:rsidR="00EB731D">
        <w:t xml:space="preserve"> for the reception of both types of measurement reports before it takes a handover decision.</w:t>
      </w:r>
    </w:p>
    <w:p w14:paraId="3CAA786D" w14:textId="5ABEB4E4" w:rsidR="008534AB" w:rsidRDefault="00F57825" w:rsidP="00F57825">
      <w:pPr>
        <w:pStyle w:val="BodyText"/>
      </w:pPr>
      <w:r>
        <w:t xml:space="preserve">To have similar performance </w:t>
      </w:r>
      <w:r w:rsidR="00EB731D">
        <w:t xml:space="preserve">in conditional </w:t>
      </w:r>
      <w:r>
        <w:t>handover, we need to support</w:t>
      </w:r>
      <w:r w:rsidR="00486975">
        <w:t xml:space="preserve"> the triggering of CHO </w:t>
      </w:r>
      <w:r w:rsidR="00696811">
        <w:rPr>
          <w:lang w:val="en-US"/>
        </w:rPr>
        <w:t xml:space="preserve">when conditions are fulfilled for more than one trigger quantity (e.g. </w:t>
      </w:r>
      <w:r w:rsidR="00696811" w:rsidRPr="00930CEA">
        <w:rPr>
          <w:lang w:val="en-US"/>
        </w:rPr>
        <w:t>RSRP</w:t>
      </w:r>
      <w:r w:rsidR="00696811">
        <w:rPr>
          <w:lang w:val="en-US"/>
        </w:rPr>
        <w:t xml:space="preserve"> and </w:t>
      </w:r>
      <w:r w:rsidR="00696811" w:rsidRPr="00930CEA">
        <w:rPr>
          <w:lang w:val="en-US"/>
        </w:rPr>
        <w:t>RSRQ</w:t>
      </w:r>
      <w:r w:rsidR="00696811">
        <w:rPr>
          <w:lang w:val="en-US"/>
        </w:rPr>
        <w:t>)</w:t>
      </w:r>
      <w:r>
        <w:t>. That could be done either by associating the monitoring of two conditions (e.g. two A3-like event configuration) to a single HO command to be executed upon the fulfilment of the condition, or by creating a new condition based on multiple triggers (which can be decided during stage-3 discussions).</w:t>
      </w:r>
    </w:p>
    <w:p w14:paraId="73A070FE" w14:textId="77777777" w:rsidR="00A73361" w:rsidRDefault="009832A8" w:rsidP="00A73361">
      <w:pPr>
        <w:pStyle w:val="BodyText"/>
      </w:pPr>
      <w:r>
        <w:t>Using the cur</w:t>
      </w:r>
      <w:r w:rsidR="00212DB9">
        <w:t xml:space="preserve">rent structure of </w:t>
      </w:r>
      <w:proofErr w:type="spellStart"/>
      <w:r w:rsidR="00212DB9">
        <w:t>ReportCon</w:t>
      </w:r>
      <w:r w:rsidR="009E2AF8">
        <w:t>figEUTRA</w:t>
      </w:r>
      <w:proofErr w:type="spellEnd"/>
      <w:r>
        <w:t xml:space="preserve"> as baseline, that </w:t>
      </w:r>
      <w:r w:rsidR="00A73361">
        <w:t xml:space="preserve">could be done </w:t>
      </w:r>
      <w:r>
        <w:t xml:space="preserve">by </w:t>
      </w:r>
      <w:r w:rsidR="002D4820">
        <w:t xml:space="preserve">adding a new value for </w:t>
      </w:r>
      <w:proofErr w:type="spellStart"/>
      <w:r w:rsidR="002D4820">
        <w:t>triggerQuantity</w:t>
      </w:r>
      <w:proofErr w:type="spellEnd"/>
      <w:r w:rsidR="002D4820">
        <w:t>.</w:t>
      </w:r>
      <w:r>
        <w:t xml:space="preserve"> </w:t>
      </w:r>
      <w:r w:rsidR="00A73361">
        <w:t>for example as follows:</w:t>
      </w:r>
    </w:p>
    <w:p w14:paraId="6D1BC665" w14:textId="77777777" w:rsidR="002D4820" w:rsidRDefault="002D4820" w:rsidP="00A73361">
      <w:pPr>
        <w:pStyle w:val="PL"/>
      </w:pPr>
    </w:p>
    <w:p w14:paraId="5D96EFEC" w14:textId="77777777" w:rsidR="002D4820" w:rsidRDefault="002D4820" w:rsidP="002D4820">
      <w:pPr>
        <w:pStyle w:val="PL"/>
        <w:rPr>
          <w:lang w:eastAsia="ja-JP"/>
        </w:rPr>
      </w:pPr>
      <w:r>
        <w:tab/>
        <w:t>triggerQuantity-r15</w:t>
      </w:r>
      <w:r>
        <w:tab/>
      </w:r>
      <w:r>
        <w:tab/>
      </w:r>
      <w:r>
        <w:tab/>
      </w:r>
      <w:r>
        <w:tab/>
      </w:r>
      <w:r>
        <w:tab/>
        <w:t xml:space="preserve">ENUMERATED {rsrp, rsrq, </w:t>
      </w:r>
      <w:r w:rsidR="009F01AD">
        <w:rPr>
          <w:highlight w:val="yellow"/>
        </w:rPr>
        <w:t>rsrpandr</w:t>
      </w:r>
      <w:r w:rsidRPr="002D4820">
        <w:rPr>
          <w:highlight w:val="yellow"/>
        </w:rPr>
        <w:t>srp</w:t>
      </w:r>
      <w:r>
        <w:t>},</w:t>
      </w:r>
    </w:p>
    <w:p w14:paraId="027F2BD8" w14:textId="77777777" w:rsidR="002D4820" w:rsidRPr="00645E3C" w:rsidRDefault="002D4820" w:rsidP="00A73361">
      <w:pPr>
        <w:pStyle w:val="PL"/>
      </w:pPr>
    </w:p>
    <w:p w14:paraId="1B2F08C0" w14:textId="5CAE4C2A" w:rsidR="000F4E73" w:rsidRDefault="000F4E73" w:rsidP="00DB71DE">
      <w:pPr>
        <w:pStyle w:val="BodyText"/>
        <w:rPr>
          <w:u w:val="single"/>
        </w:rPr>
      </w:pPr>
    </w:p>
    <w:p w14:paraId="73E81AAB" w14:textId="77777777" w:rsidR="006063B8" w:rsidRPr="00930CEA" w:rsidRDefault="006063B8" w:rsidP="006063B8">
      <w:pPr>
        <w:pStyle w:val="BodyText"/>
        <w:rPr>
          <w:u w:val="single"/>
          <w:lang w:val="en-US"/>
        </w:rPr>
      </w:pPr>
      <w:r>
        <w:rPr>
          <w:u w:val="single"/>
          <w:lang w:val="en-US"/>
        </w:rPr>
        <w:t>Support for other Ax events</w:t>
      </w:r>
    </w:p>
    <w:p w14:paraId="2A540151" w14:textId="4FE7E9B0" w:rsidR="006063B8" w:rsidRDefault="006063B8" w:rsidP="006063B8">
      <w:pPr>
        <w:pStyle w:val="BodyText"/>
        <w:rPr>
          <w:lang w:val="en-US"/>
        </w:rPr>
      </w:pPr>
      <w:r>
        <w:rPr>
          <w:lang w:val="en-US"/>
        </w:rPr>
        <w:t xml:space="preserve">Triggering conditions should be based on events or combination of events that are mapped to events used as input for handover decisions, also including reported information. In that sense, the agreement we had to support A3/5 event as trigger condition is sufficient to address conditional handover. </w:t>
      </w:r>
    </w:p>
    <w:p w14:paraId="73C3492E" w14:textId="77777777" w:rsidR="006063B8" w:rsidRDefault="006063B8" w:rsidP="006063B8">
      <w:pPr>
        <w:pStyle w:val="BodyText"/>
        <w:rPr>
          <w:lang w:val="en-US"/>
        </w:rPr>
      </w:pPr>
      <w:r>
        <w:rPr>
          <w:lang w:val="en-US"/>
        </w:rPr>
        <w:t>Depending on the signaling solution for configuring events linked to CHO, the additional effort to include A1, A2, A4 and A6 events as triggering conditions may not be significant. Future use cases may benefit from that e.g. in case we want to enchain conditional re-configurations where one event leads to another before it may lead to a handover. In that sense, we should either support them in Rel-15 or at least make the framework extendable.</w:t>
      </w:r>
    </w:p>
    <w:p w14:paraId="19B0859D" w14:textId="5BE51A23" w:rsidR="00272DCA" w:rsidRDefault="006063B8" w:rsidP="006063B8">
      <w:pPr>
        <w:pStyle w:val="BodyText"/>
        <w:rPr>
          <w:lang w:val="en-US"/>
        </w:rPr>
      </w:pPr>
      <w:r>
        <w:rPr>
          <w:lang w:val="en-US"/>
        </w:rPr>
        <w:t xml:space="preserve">One way to do that is to link an instance of </w:t>
      </w:r>
      <w:proofErr w:type="spellStart"/>
      <w:r>
        <w:rPr>
          <w:lang w:val="en-US"/>
        </w:rPr>
        <w:t>reportConfig</w:t>
      </w:r>
      <w:proofErr w:type="spellEnd"/>
      <w:r>
        <w:t>EUTRA</w:t>
      </w:r>
      <w:r>
        <w:rPr>
          <w:lang w:val="en-US"/>
        </w:rPr>
        <w:t xml:space="preserve"> to a HO command in the CHO configuration so the signaling would be ready for extending that to other Ax events.</w:t>
      </w:r>
      <w:r w:rsidR="00272DCA" w:rsidRPr="00272DCA">
        <w:rPr>
          <w:lang w:val="en-US"/>
        </w:rPr>
        <w:t xml:space="preserve"> </w:t>
      </w:r>
    </w:p>
    <w:p w14:paraId="32E7FB63" w14:textId="1CA31831" w:rsidR="00272DCA" w:rsidRPr="008A43FA" w:rsidRDefault="00272DCA" w:rsidP="008A43FA">
      <w:pPr>
        <w:pStyle w:val="Proposal"/>
        <w:overflowPunct/>
        <w:autoSpaceDE/>
        <w:autoSpaceDN/>
        <w:adjustRightInd/>
        <w:spacing w:after="160" w:line="259" w:lineRule="auto"/>
        <w:jc w:val="left"/>
        <w:textAlignment w:val="auto"/>
        <w:rPr>
          <w:lang w:val="en-US"/>
        </w:rPr>
      </w:pPr>
      <w:r w:rsidRPr="00272DCA">
        <w:rPr>
          <w:lang w:val="en-US"/>
        </w:rPr>
        <w:t xml:space="preserve">In CHO configuration, link at least one instance of Ax event configuration in </w:t>
      </w:r>
      <w:proofErr w:type="spellStart"/>
      <w:r w:rsidRPr="00272DCA">
        <w:rPr>
          <w:lang w:val="en-US"/>
        </w:rPr>
        <w:t>ReportConfig</w:t>
      </w:r>
      <w:r>
        <w:rPr>
          <w:lang w:val="en-US"/>
        </w:rPr>
        <w:t>EUTRA</w:t>
      </w:r>
      <w:proofErr w:type="spellEnd"/>
      <w:r w:rsidRPr="00272DCA">
        <w:rPr>
          <w:lang w:val="en-US"/>
        </w:rPr>
        <w:t xml:space="preserve"> to a HO command.</w:t>
      </w:r>
    </w:p>
    <w:p w14:paraId="766F7980" w14:textId="77777777" w:rsidR="00611143" w:rsidRPr="00611143" w:rsidRDefault="00611143" w:rsidP="00DB71DE">
      <w:pPr>
        <w:pStyle w:val="BodyText"/>
        <w:rPr>
          <w:u w:val="single"/>
        </w:rPr>
      </w:pPr>
      <w:r>
        <w:rPr>
          <w:u w:val="single"/>
        </w:rPr>
        <w:lastRenderedPageBreak/>
        <w:t>Cell and target frequency</w:t>
      </w:r>
    </w:p>
    <w:p w14:paraId="2D9515D8" w14:textId="77777777" w:rsidR="00611143" w:rsidRDefault="009F01AD" w:rsidP="00DB71DE">
      <w:pPr>
        <w:pStyle w:val="BodyText"/>
      </w:pPr>
      <w:r>
        <w:t>F</w:t>
      </w:r>
      <w:r w:rsidR="00611143">
        <w:t>or each measurement to be reported (e.g. for A3 event, proposed as starting baseline for CHO triggering), the UE is configured with a measurement identifier, a report config</w:t>
      </w:r>
      <w:r>
        <w:t>uration</w:t>
      </w:r>
      <w:r w:rsidR="00611143">
        <w:t xml:space="preserve"> and a measurement object (that indicates the target frequency and the neighbour cell).</w:t>
      </w:r>
    </w:p>
    <w:p w14:paraId="4B73BA23" w14:textId="77777777" w:rsidR="00611143" w:rsidRDefault="00611143" w:rsidP="00DB71DE">
      <w:pPr>
        <w:pStyle w:val="BodyText"/>
      </w:pPr>
      <w:r>
        <w:t>For conditional handover triggering condition configuration, in addition to the previous parameters discussed in P1-P4, the UE also requires information about the neighbour cell to be monitored, such as:</w:t>
      </w:r>
    </w:p>
    <w:p w14:paraId="31B8B32C" w14:textId="77777777" w:rsidR="00611143" w:rsidRDefault="00611143" w:rsidP="00611143">
      <w:pPr>
        <w:pStyle w:val="BodyText"/>
        <w:numPr>
          <w:ilvl w:val="0"/>
          <w:numId w:val="17"/>
        </w:numPr>
      </w:pPr>
      <w:r>
        <w:t>A neighbour cell identifier to be monitored;</w:t>
      </w:r>
    </w:p>
    <w:p w14:paraId="04B01193" w14:textId="72ACCEC7" w:rsidR="008534AB" w:rsidRPr="008534AB" w:rsidRDefault="00611143" w:rsidP="009F01AD">
      <w:pPr>
        <w:pStyle w:val="BodyText"/>
        <w:numPr>
          <w:ilvl w:val="0"/>
          <w:numId w:val="17"/>
        </w:numPr>
      </w:pPr>
      <w:r>
        <w:t>A neighbour frequency of the cell identifier;</w:t>
      </w:r>
    </w:p>
    <w:p w14:paraId="67B76E0F" w14:textId="35CE4F93" w:rsidR="00611143" w:rsidRDefault="008534AB" w:rsidP="00DB71DE">
      <w:pPr>
        <w:pStyle w:val="Proposal"/>
      </w:pPr>
      <w:r w:rsidRPr="008534AB">
        <w:t xml:space="preserve">Triggering condition configuration for CHO needs a neighbour cell identifier </w:t>
      </w:r>
      <w:r w:rsidR="00905E1B" w:rsidRPr="008534AB">
        <w:t>and neighbour</w:t>
      </w:r>
      <w:r w:rsidRPr="008534AB">
        <w:t xml:space="preserve"> frequency information (e.g. ARFCN).</w:t>
      </w:r>
    </w:p>
    <w:p w14:paraId="108ADEA3" w14:textId="3A8BCBF0" w:rsidR="00754ECB" w:rsidRDefault="00754ECB" w:rsidP="00754ECB">
      <w:pPr>
        <w:pStyle w:val="Proposal"/>
        <w:numPr>
          <w:ilvl w:val="0"/>
          <w:numId w:val="0"/>
        </w:numPr>
      </w:pPr>
    </w:p>
    <w:p w14:paraId="59942F31" w14:textId="77777777" w:rsidR="00754ECB" w:rsidRPr="00E21E6B" w:rsidRDefault="00754ECB" w:rsidP="00754ECB">
      <w:pPr>
        <w:pStyle w:val="BodyText"/>
        <w:rPr>
          <w:u w:val="single"/>
          <w:lang w:val="en-US"/>
        </w:rPr>
      </w:pPr>
      <w:r w:rsidRPr="00E21E6B">
        <w:rPr>
          <w:u w:val="single"/>
          <w:lang w:val="en-US"/>
        </w:rPr>
        <w:t>Time to trigger</w:t>
      </w:r>
    </w:p>
    <w:p w14:paraId="208D9B00" w14:textId="46CF955D" w:rsidR="00905E1B" w:rsidRDefault="00754ECB" w:rsidP="00905E1B">
      <w:pPr>
        <w:pStyle w:val="BodyText"/>
        <w:rPr>
          <w:lang w:val="en-US"/>
        </w:rPr>
      </w:pPr>
      <w:r>
        <w:rPr>
          <w:lang w:val="en-US"/>
        </w:rPr>
        <w:t xml:space="preserve">Even though we have agreed to support A3/5 event as the trigger condition for CHO, perhaps not all fields are applicable, especially parameters related to the triggering once measurements are available such as hysteresis, time to trigger, etc. Time to trigger configuration, in </w:t>
      </w:r>
      <w:r w:rsidRPr="00EB650F">
        <w:rPr>
          <w:lang w:val="en-US"/>
        </w:rPr>
        <w:t xml:space="preserve">the case of measurement reporting triggering, is used to avoid the triggering of a measurement report driven by a spike in radio conditions that are not stable, to avoid unnecessary signaling and only transmit these measurements when they are </w:t>
      </w:r>
      <w:proofErr w:type="gramStart"/>
      <w:r w:rsidRPr="00EB650F">
        <w:rPr>
          <w:lang w:val="en-US"/>
        </w:rPr>
        <w:t>really stable</w:t>
      </w:r>
      <w:proofErr w:type="gramEnd"/>
      <w:r w:rsidRPr="00EB650F">
        <w:rPr>
          <w:lang w:val="en-US"/>
        </w:rPr>
        <w:t xml:space="preserve">. </w:t>
      </w:r>
      <w:r w:rsidRPr="00930CEA">
        <w:rPr>
          <w:lang w:val="en-US"/>
        </w:rPr>
        <w:t>In our view that is even more important in CHO, otherwise we would risk triggering too early conditional handovers which could lead to conditional handover to the wrong cell and/or simultaneous handover ping-pongs.</w:t>
      </w:r>
      <w:bookmarkStart w:id="2" w:name="_Hlk7437176"/>
    </w:p>
    <w:p w14:paraId="1A8A85DF" w14:textId="5B8CD933" w:rsidR="00905E1B" w:rsidRDefault="00905E1B" w:rsidP="00905E1B">
      <w:pPr>
        <w:pStyle w:val="Proposal"/>
      </w:pPr>
      <w:r>
        <w:t xml:space="preserve">Time to trigger configuration is applicable when configuring A3/5 event as CHO trigger conditions. FFS whether hysteresis is also applicable.  </w:t>
      </w:r>
    </w:p>
    <w:bookmarkEnd w:id="2"/>
    <w:p w14:paraId="201B7CEC" w14:textId="77777777" w:rsidR="00754ECB" w:rsidRDefault="00754ECB" w:rsidP="00754ECB">
      <w:pPr>
        <w:pStyle w:val="Proposal"/>
        <w:numPr>
          <w:ilvl w:val="0"/>
          <w:numId w:val="0"/>
        </w:numPr>
        <w:ind w:left="1304" w:hanging="1304"/>
      </w:pPr>
    </w:p>
    <w:p w14:paraId="030630B6" w14:textId="77777777" w:rsidR="00C01F33" w:rsidRPr="00CE0424" w:rsidRDefault="00C01F33" w:rsidP="00CE0424">
      <w:pPr>
        <w:pStyle w:val="Heading1"/>
      </w:pPr>
      <w:r w:rsidRPr="00CE0424">
        <w:t>Conclusion</w:t>
      </w:r>
    </w:p>
    <w:p w14:paraId="1F8761E1" w14:textId="77777777" w:rsidR="00AB0BC8" w:rsidRPr="00CE0424" w:rsidRDefault="00656BFC" w:rsidP="00D16502">
      <w:pPr>
        <w:pStyle w:val="BodyText"/>
        <w:rPr>
          <w:b/>
          <w:bCs/>
        </w:rPr>
      </w:pPr>
      <w:r>
        <w:t xml:space="preserve">RAN2 is kindly asked to discuss </w:t>
      </w:r>
      <w:r w:rsidR="008E065E" w:rsidRPr="00CE0424">
        <w:t>the following</w:t>
      </w:r>
      <w:r>
        <w:t xml:space="preserve"> proposals</w:t>
      </w:r>
      <w:r w:rsidR="008E065E" w:rsidRPr="00CE0424">
        <w:t>:</w:t>
      </w:r>
      <w:r w:rsidR="00D16502" w:rsidRPr="00CE0424">
        <w:rPr>
          <w:b/>
          <w:bCs/>
        </w:rPr>
        <w:t xml:space="preserve"> </w:t>
      </w:r>
    </w:p>
    <w:p w14:paraId="3FD77812" w14:textId="77777777" w:rsidR="009003C1" w:rsidRPr="00DF3CF3" w:rsidRDefault="009003C1" w:rsidP="00DF3CF3">
      <w:pPr>
        <w:pStyle w:val="Proposal"/>
        <w:numPr>
          <w:ilvl w:val="0"/>
          <w:numId w:val="23"/>
        </w:numPr>
        <w:rPr>
          <w:lang w:val="en-US"/>
        </w:rPr>
      </w:pPr>
      <w:r w:rsidRPr="00DF3CF3">
        <w:rPr>
          <w:lang w:val="en-US"/>
        </w:rPr>
        <w:t>Discuss how to support triggering of CHO based on multiple trigger quantities:</w:t>
      </w:r>
    </w:p>
    <w:p w14:paraId="48261564" w14:textId="77777777" w:rsidR="009003C1" w:rsidRPr="00930CEA" w:rsidRDefault="009003C1" w:rsidP="009003C1">
      <w:pPr>
        <w:pStyle w:val="Proposal"/>
        <w:numPr>
          <w:ilvl w:val="2"/>
          <w:numId w:val="21"/>
        </w:numPr>
        <w:overflowPunct/>
        <w:autoSpaceDE/>
        <w:autoSpaceDN/>
        <w:adjustRightInd/>
        <w:spacing w:after="160" w:line="259" w:lineRule="auto"/>
        <w:jc w:val="left"/>
        <w:textAlignment w:val="auto"/>
        <w:rPr>
          <w:lang w:val="en-US"/>
        </w:rPr>
      </w:pPr>
      <w:r>
        <w:rPr>
          <w:lang w:val="en-US"/>
        </w:rPr>
        <w:t>Enhance A3/5 event to be based on multiple trigger quantities;</w:t>
      </w:r>
    </w:p>
    <w:p w14:paraId="780F88C6" w14:textId="37E3D9D5" w:rsidR="009003C1" w:rsidRDefault="009003C1" w:rsidP="009003C1">
      <w:pPr>
        <w:pStyle w:val="Proposal"/>
        <w:numPr>
          <w:ilvl w:val="2"/>
          <w:numId w:val="21"/>
        </w:numPr>
        <w:overflowPunct/>
        <w:autoSpaceDE/>
        <w:autoSpaceDN/>
        <w:adjustRightInd/>
        <w:spacing w:after="160" w:line="259" w:lineRule="auto"/>
        <w:jc w:val="left"/>
        <w:textAlignment w:val="auto"/>
        <w:rPr>
          <w:lang w:val="en-US"/>
        </w:rPr>
      </w:pPr>
      <w:r>
        <w:rPr>
          <w:lang w:val="en-US"/>
        </w:rPr>
        <w:t>Enable two instances of A3/A5 event (possibly with different quantities) to be linked to the same HO command in CHO configuration.</w:t>
      </w:r>
    </w:p>
    <w:p w14:paraId="3B28858A" w14:textId="75E26433" w:rsidR="008A43FA" w:rsidRPr="008A43FA" w:rsidRDefault="008A43FA" w:rsidP="008A43FA">
      <w:pPr>
        <w:pStyle w:val="Proposal"/>
        <w:rPr>
          <w:lang w:val="en-US"/>
        </w:rPr>
      </w:pPr>
      <w:r w:rsidRPr="00272DCA">
        <w:rPr>
          <w:lang w:val="en-US"/>
        </w:rPr>
        <w:t xml:space="preserve">In CHO configuration, link at least one instance of Ax event configuration in </w:t>
      </w:r>
      <w:proofErr w:type="spellStart"/>
      <w:r w:rsidRPr="00272DCA">
        <w:rPr>
          <w:lang w:val="en-US"/>
        </w:rPr>
        <w:t>ReportConfig</w:t>
      </w:r>
      <w:r>
        <w:rPr>
          <w:lang w:val="en-US"/>
        </w:rPr>
        <w:t>EUTRA</w:t>
      </w:r>
      <w:proofErr w:type="spellEnd"/>
      <w:r w:rsidRPr="00272DCA">
        <w:rPr>
          <w:lang w:val="en-US"/>
        </w:rPr>
        <w:t xml:space="preserve"> to a HO command.</w:t>
      </w:r>
    </w:p>
    <w:p w14:paraId="49D0E88E" w14:textId="1908F03E" w:rsidR="008534AB" w:rsidRDefault="008534AB" w:rsidP="008534AB">
      <w:pPr>
        <w:pStyle w:val="Proposal"/>
      </w:pPr>
      <w:bookmarkStart w:id="3" w:name="_In-sequence_SDU_delivery"/>
      <w:bookmarkEnd w:id="3"/>
      <w:r w:rsidRPr="008534AB">
        <w:t>Triggering condition configuration for CHO needs a neighbour cell identifier and neighbour frequency information (e.g. ARFCN).</w:t>
      </w:r>
    </w:p>
    <w:p w14:paraId="06F54010" w14:textId="424D0E14" w:rsidR="00AC2BCD" w:rsidRDefault="00AC2BCD" w:rsidP="00AC2BCD">
      <w:pPr>
        <w:pStyle w:val="Proposal"/>
      </w:pPr>
      <w:r>
        <w:t xml:space="preserve">Time to trigger configuration is applicable when configuring A3/5 event as CHO trigger conditions. FFS whether hysteresis is also applicable.  </w:t>
      </w:r>
    </w:p>
    <w:p w14:paraId="2C180138" w14:textId="77777777" w:rsidR="00F507D1" w:rsidRPr="00CE0424" w:rsidRDefault="00F507D1" w:rsidP="00CE0424">
      <w:pPr>
        <w:pStyle w:val="Heading1"/>
      </w:pPr>
      <w:r w:rsidRPr="00CE0424">
        <w:t>References</w:t>
      </w:r>
    </w:p>
    <w:p w14:paraId="2FF3999C" w14:textId="77777777" w:rsidR="003A7EF3" w:rsidRPr="00373BDA" w:rsidRDefault="00373BDA" w:rsidP="00CE0424">
      <w:pPr>
        <w:numPr>
          <w:ilvl w:val="0"/>
          <w:numId w:val="16"/>
        </w:numPr>
        <w:tabs>
          <w:tab w:val="num" w:pos="993"/>
        </w:tabs>
        <w:spacing w:after="180"/>
        <w:jc w:val="left"/>
        <w:rPr>
          <w:rFonts w:cs="Arial"/>
          <w:lang w:val="de-DE"/>
        </w:rPr>
      </w:pPr>
      <w:bookmarkStart w:id="4" w:name="_Ref476654561"/>
      <w:bookmarkStart w:id="5" w:name="_Ref174151459"/>
      <w:bookmarkStart w:id="6" w:name="_Ref189809556"/>
      <w:bookmarkStart w:id="7" w:name="_Ref524694582"/>
      <w:r>
        <w:rPr>
          <w:rFonts w:cs="Arial"/>
          <w:lang w:val="de-DE"/>
        </w:rPr>
        <w:t>RP-181544, Work Item on Even further Mobility Enhancements in E-UTRAN, China Telecom, RAN#81, September 201</w:t>
      </w:r>
      <w:bookmarkEnd w:id="4"/>
      <w:r>
        <w:rPr>
          <w:rFonts w:cs="Arial"/>
          <w:lang w:val="de-DE"/>
        </w:rPr>
        <w:t>8</w:t>
      </w:r>
      <w:bookmarkEnd w:id="5"/>
      <w:bookmarkEnd w:id="6"/>
      <w:bookmarkEnd w:id="7"/>
    </w:p>
    <w:sectPr w:rsidR="003A7EF3" w:rsidRPr="00373BD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EDB24" w14:textId="77777777" w:rsidR="005506F5" w:rsidRDefault="005506F5">
      <w:r>
        <w:separator/>
      </w:r>
    </w:p>
  </w:endnote>
  <w:endnote w:type="continuationSeparator" w:id="0">
    <w:p w14:paraId="06DE53B2" w14:textId="77777777" w:rsidR="005506F5" w:rsidRDefault="0055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59CD" w14:textId="77777777" w:rsidR="00883FCD" w:rsidRDefault="00883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A357" w14:textId="77777777" w:rsidR="005506F5" w:rsidRDefault="005506F5">
      <w:r>
        <w:separator/>
      </w:r>
    </w:p>
  </w:footnote>
  <w:footnote w:type="continuationSeparator" w:id="0">
    <w:p w14:paraId="6C76CF24" w14:textId="77777777" w:rsidR="005506F5" w:rsidRDefault="00550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3FA91" w14:textId="77777777" w:rsidR="00883FCD" w:rsidRDefault="00883F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11"/>
  </w:num>
  <w:num w:numId="17">
    <w:abstractNumId w:val="19"/>
  </w:num>
  <w:num w:numId="18">
    <w:abstractNumId w:val="0"/>
  </w:num>
  <w:num w:numId="19">
    <w:abstractNumId w:val="7"/>
  </w:num>
  <w:num w:numId="20">
    <w:abstractNumId w:val="6"/>
  </w:num>
  <w:num w:numId="21">
    <w:abstractNumId w:val="12"/>
  </w:num>
  <w:num w:numId="22">
    <w:abstractNumId w:val="12"/>
    <w:lvlOverride w:ilvl="0">
      <w:startOverride w:val="1"/>
    </w:lvlOverride>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F6E"/>
    <w:rsid w:val="000006E1"/>
    <w:rsid w:val="00002A37"/>
    <w:rsid w:val="000039F4"/>
    <w:rsid w:val="00006446"/>
    <w:rsid w:val="00006896"/>
    <w:rsid w:val="00007CDC"/>
    <w:rsid w:val="00011B28"/>
    <w:rsid w:val="00015D15"/>
    <w:rsid w:val="00017E3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06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965"/>
    <w:rsid w:val="000E1E92"/>
    <w:rsid w:val="000F06D6"/>
    <w:rsid w:val="000F0EB1"/>
    <w:rsid w:val="000F1106"/>
    <w:rsid w:val="000F3BE9"/>
    <w:rsid w:val="000F3F6C"/>
    <w:rsid w:val="000F4559"/>
    <w:rsid w:val="000F4E73"/>
    <w:rsid w:val="000F6DF3"/>
    <w:rsid w:val="001005FF"/>
    <w:rsid w:val="001062FB"/>
    <w:rsid w:val="001063E6"/>
    <w:rsid w:val="00113CF4"/>
    <w:rsid w:val="0011537A"/>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159"/>
    <w:rsid w:val="00151E23"/>
    <w:rsid w:val="001526E0"/>
    <w:rsid w:val="001551B5"/>
    <w:rsid w:val="001652CF"/>
    <w:rsid w:val="001659C1"/>
    <w:rsid w:val="00173A8E"/>
    <w:rsid w:val="001771DA"/>
    <w:rsid w:val="00177795"/>
    <w:rsid w:val="00180097"/>
    <w:rsid w:val="00180B46"/>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E13"/>
    <w:rsid w:val="00203F96"/>
    <w:rsid w:val="002069B2"/>
    <w:rsid w:val="00207FA3"/>
    <w:rsid w:val="00212DB9"/>
    <w:rsid w:val="00214DA8"/>
    <w:rsid w:val="00215423"/>
    <w:rsid w:val="002158FA"/>
    <w:rsid w:val="002204C1"/>
    <w:rsid w:val="00220600"/>
    <w:rsid w:val="002224DB"/>
    <w:rsid w:val="00223FCB"/>
    <w:rsid w:val="002252C3"/>
    <w:rsid w:val="00225C54"/>
    <w:rsid w:val="00230765"/>
    <w:rsid w:val="002319E4"/>
    <w:rsid w:val="00235632"/>
    <w:rsid w:val="00235872"/>
    <w:rsid w:val="002413D8"/>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2DCA"/>
    <w:rsid w:val="00273278"/>
    <w:rsid w:val="00273372"/>
    <w:rsid w:val="002737F4"/>
    <w:rsid w:val="0027428F"/>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1395"/>
    <w:rsid w:val="002C41E6"/>
    <w:rsid w:val="002C4ED6"/>
    <w:rsid w:val="002D071A"/>
    <w:rsid w:val="002D0B3B"/>
    <w:rsid w:val="002D34B2"/>
    <w:rsid w:val="002D4820"/>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3E9"/>
    <w:rsid w:val="00331751"/>
    <w:rsid w:val="00334579"/>
    <w:rsid w:val="00335858"/>
    <w:rsid w:val="00336BDA"/>
    <w:rsid w:val="00342BD7"/>
    <w:rsid w:val="00343A07"/>
    <w:rsid w:val="00346DB5"/>
    <w:rsid w:val="003477B1"/>
    <w:rsid w:val="0035491B"/>
    <w:rsid w:val="0035612B"/>
    <w:rsid w:val="00357380"/>
    <w:rsid w:val="003602D9"/>
    <w:rsid w:val="003604CE"/>
    <w:rsid w:val="00370E47"/>
    <w:rsid w:val="00373BDA"/>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5FA"/>
    <w:rsid w:val="003E45A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59B"/>
    <w:rsid w:val="00437447"/>
    <w:rsid w:val="00441A92"/>
    <w:rsid w:val="00444F56"/>
    <w:rsid w:val="00446488"/>
    <w:rsid w:val="004517AA"/>
    <w:rsid w:val="00452CAC"/>
    <w:rsid w:val="00457565"/>
    <w:rsid w:val="00457B71"/>
    <w:rsid w:val="004669E2"/>
    <w:rsid w:val="00470C31"/>
    <w:rsid w:val="004734D0"/>
    <w:rsid w:val="0047556B"/>
    <w:rsid w:val="00477768"/>
    <w:rsid w:val="00486975"/>
    <w:rsid w:val="00492BC5"/>
    <w:rsid w:val="004964F1"/>
    <w:rsid w:val="004A16BC"/>
    <w:rsid w:val="004A2B94"/>
    <w:rsid w:val="004A421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06F5"/>
    <w:rsid w:val="00554E19"/>
    <w:rsid w:val="0056121F"/>
    <w:rsid w:val="00572505"/>
    <w:rsid w:val="00577277"/>
    <w:rsid w:val="00582809"/>
    <w:rsid w:val="0058798C"/>
    <w:rsid w:val="005900FA"/>
    <w:rsid w:val="005935A4"/>
    <w:rsid w:val="005948C2"/>
    <w:rsid w:val="00595DCA"/>
    <w:rsid w:val="0059779B"/>
    <w:rsid w:val="005A209A"/>
    <w:rsid w:val="005A4AE5"/>
    <w:rsid w:val="005A662D"/>
    <w:rsid w:val="005B35D7"/>
    <w:rsid w:val="005B392A"/>
    <w:rsid w:val="005B3AA3"/>
    <w:rsid w:val="005B591A"/>
    <w:rsid w:val="005B6F83"/>
    <w:rsid w:val="005C323E"/>
    <w:rsid w:val="005C5304"/>
    <w:rsid w:val="005C74FB"/>
    <w:rsid w:val="005D1602"/>
    <w:rsid w:val="005E385F"/>
    <w:rsid w:val="005E5B81"/>
    <w:rsid w:val="005F1F9D"/>
    <w:rsid w:val="005F2CB1"/>
    <w:rsid w:val="005F3025"/>
    <w:rsid w:val="005F618C"/>
    <w:rsid w:val="005F70BD"/>
    <w:rsid w:val="0060283C"/>
    <w:rsid w:val="00604F14"/>
    <w:rsid w:val="006063B8"/>
    <w:rsid w:val="00611143"/>
    <w:rsid w:val="00611B83"/>
    <w:rsid w:val="00613257"/>
    <w:rsid w:val="00620A71"/>
    <w:rsid w:val="00620D80"/>
    <w:rsid w:val="00621088"/>
    <w:rsid w:val="006234A6"/>
    <w:rsid w:val="00630001"/>
    <w:rsid w:val="006311B3"/>
    <w:rsid w:val="00631CA0"/>
    <w:rsid w:val="0063284C"/>
    <w:rsid w:val="00635C7E"/>
    <w:rsid w:val="00636398"/>
    <w:rsid w:val="006368D3"/>
    <w:rsid w:val="006377EC"/>
    <w:rsid w:val="0064151F"/>
    <w:rsid w:val="00641533"/>
    <w:rsid w:val="0064208D"/>
    <w:rsid w:val="00643475"/>
    <w:rsid w:val="0064396A"/>
    <w:rsid w:val="0064624E"/>
    <w:rsid w:val="006472F3"/>
    <w:rsid w:val="00650AB9"/>
    <w:rsid w:val="00655733"/>
    <w:rsid w:val="00655ACD"/>
    <w:rsid w:val="00656A92"/>
    <w:rsid w:val="00656BFC"/>
    <w:rsid w:val="00656DDE"/>
    <w:rsid w:val="0066011D"/>
    <w:rsid w:val="006607C0"/>
    <w:rsid w:val="006613A6"/>
    <w:rsid w:val="006627A2"/>
    <w:rsid w:val="006634E6"/>
    <w:rsid w:val="006655EE"/>
    <w:rsid w:val="00665EE9"/>
    <w:rsid w:val="00666A10"/>
    <w:rsid w:val="00667EE7"/>
    <w:rsid w:val="00670922"/>
    <w:rsid w:val="00670BE1"/>
    <w:rsid w:val="0067218F"/>
    <w:rsid w:val="006741F2"/>
    <w:rsid w:val="00674CC3"/>
    <w:rsid w:val="00675C72"/>
    <w:rsid w:val="006771F9"/>
    <w:rsid w:val="006776D7"/>
    <w:rsid w:val="00681003"/>
    <w:rsid w:val="006817C9"/>
    <w:rsid w:val="00683ECE"/>
    <w:rsid w:val="00695FC2"/>
    <w:rsid w:val="00696811"/>
    <w:rsid w:val="00696949"/>
    <w:rsid w:val="00696F62"/>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346"/>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B7D"/>
    <w:rsid w:val="00726A39"/>
    <w:rsid w:val="00726EA6"/>
    <w:rsid w:val="00727208"/>
    <w:rsid w:val="00727680"/>
    <w:rsid w:val="007348B1"/>
    <w:rsid w:val="007362A6"/>
    <w:rsid w:val="00736D7D"/>
    <w:rsid w:val="00740E58"/>
    <w:rsid w:val="007445A0"/>
    <w:rsid w:val="0074524B"/>
    <w:rsid w:val="00747D8B"/>
    <w:rsid w:val="00751228"/>
    <w:rsid w:val="007528B0"/>
    <w:rsid w:val="00754ECB"/>
    <w:rsid w:val="007571E1"/>
    <w:rsid w:val="007604B2"/>
    <w:rsid w:val="00763709"/>
    <w:rsid w:val="00765281"/>
    <w:rsid w:val="00766BAD"/>
    <w:rsid w:val="007728C2"/>
    <w:rsid w:val="007730BD"/>
    <w:rsid w:val="007755F2"/>
    <w:rsid w:val="00776971"/>
    <w:rsid w:val="0078177E"/>
    <w:rsid w:val="0078304C"/>
    <w:rsid w:val="00783673"/>
    <w:rsid w:val="00785490"/>
    <w:rsid w:val="007925EA"/>
    <w:rsid w:val="00793CD8"/>
    <w:rsid w:val="0079592C"/>
    <w:rsid w:val="00795C92"/>
    <w:rsid w:val="00796231"/>
    <w:rsid w:val="007A1CB3"/>
    <w:rsid w:val="007A1DBA"/>
    <w:rsid w:val="007A306F"/>
    <w:rsid w:val="007A43A6"/>
    <w:rsid w:val="007A58A6"/>
    <w:rsid w:val="007B2B05"/>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84D"/>
    <w:rsid w:val="00846FE7"/>
    <w:rsid w:val="008534AB"/>
    <w:rsid w:val="00854F97"/>
    <w:rsid w:val="00856911"/>
    <w:rsid w:val="008639C7"/>
    <w:rsid w:val="008677FD"/>
    <w:rsid w:val="008706D4"/>
    <w:rsid w:val="00870F8A"/>
    <w:rsid w:val="008719A4"/>
    <w:rsid w:val="00871D23"/>
    <w:rsid w:val="00873DB0"/>
    <w:rsid w:val="00874312"/>
    <w:rsid w:val="0087437C"/>
    <w:rsid w:val="00875CD7"/>
    <w:rsid w:val="00876B4D"/>
    <w:rsid w:val="00877F18"/>
    <w:rsid w:val="00883FCD"/>
    <w:rsid w:val="008843E8"/>
    <w:rsid w:val="00894A88"/>
    <w:rsid w:val="00895386"/>
    <w:rsid w:val="008A21FF"/>
    <w:rsid w:val="008A2CE2"/>
    <w:rsid w:val="008A30AC"/>
    <w:rsid w:val="008A43FA"/>
    <w:rsid w:val="008A44B8"/>
    <w:rsid w:val="008A51A8"/>
    <w:rsid w:val="008A54C7"/>
    <w:rsid w:val="008A77D8"/>
    <w:rsid w:val="008B0483"/>
    <w:rsid w:val="008B120C"/>
    <w:rsid w:val="008B51A0"/>
    <w:rsid w:val="008B592A"/>
    <w:rsid w:val="008B7B5C"/>
    <w:rsid w:val="008C0C99"/>
    <w:rsid w:val="008C2017"/>
    <w:rsid w:val="008C211E"/>
    <w:rsid w:val="008C4958"/>
    <w:rsid w:val="008C4BAA"/>
    <w:rsid w:val="008C6AE8"/>
    <w:rsid w:val="008C7573"/>
    <w:rsid w:val="008D34F1"/>
    <w:rsid w:val="008D39D8"/>
    <w:rsid w:val="008D6D1A"/>
    <w:rsid w:val="008E065E"/>
    <w:rsid w:val="008E0927"/>
    <w:rsid w:val="008E1909"/>
    <w:rsid w:val="008F074E"/>
    <w:rsid w:val="008F1EAB"/>
    <w:rsid w:val="008F33DC"/>
    <w:rsid w:val="008F477F"/>
    <w:rsid w:val="009003C1"/>
    <w:rsid w:val="00902350"/>
    <w:rsid w:val="0090336B"/>
    <w:rsid w:val="009053AA"/>
    <w:rsid w:val="00905E1B"/>
    <w:rsid w:val="00906939"/>
    <w:rsid w:val="009073B6"/>
    <w:rsid w:val="00910B7D"/>
    <w:rsid w:val="00911DFB"/>
    <w:rsid w:val="009139D9"/>
    <w:rsid w:val="00914AD8"/>
    <w:rsid w:val="00914DB8"/>
    <w:rsid w:val="00916079"/>
    <w:rsid w:val="00917CE9"/>
    <w:rsid w:val="00920BF2"/>
    <w:rsid w:val="00922010"/>
    <w:rsid w:val="00930AB2"/>
    <w:rsid w:val="00931BD9"/>
    <w:rsid w:val="0093626F"/>
    <w:rsid w:val="009368F3"/>
    <w:rsid w:val="00941636"/>
    <w:rsid w:val="00943742"/>
    <w:rsid w:val="00943904"/>
    <w:rsid w:val="00945C05"/>
    <w:rsid w:val="00945D7C"/>
    <w:rsid w:val="00946945"/>
    <w:rsid w:val="00947713"/>
    <w:rsid w:val="00950DE7"/>
    <w:rsid w:val="00951955"/>
    <w:rsid w:val="00953920"/>
    <w:rsid w:val="00953D47"/>
    <w:rsid w:val="0095681E"/>
    <w:rsid w:val="009572D4"/>
    <w:rsid w:val="00961921"/>
    <w:rsid w:val="0096430A"/>
    <w:rsid w:val="0096554B"/>
    <w:rsid w:val="0096584A"/>
    <w:rsid w:val="00971F08"/>
    <w:rsid w:val="0097603D"/>
    <w:rsid w:val="00976949"/>
    <w:rsid w:val="00980477"/>
    <w:rsid w:val="009832A8"/>
    <w:rsid w:val="00985253"/>
    <w:rsid w:val="009853B3"/>
    <w:rsid w:val="00990630"/>
    <w:rsid w:val="00991761"/>
    <w:rsid w:val="00991E4D"/>
    <w:rsid w:val="00994DCA"/>
    <w:rsid w:val="009960EC"/>
    <w:rsid w:val="00996FB2"/>
    <w:rsid w:val="009970DD"/>
    <w:rsid w:val="009A0FBA"/>
    <w:rsid w:val="009A1601"/>
    <w:rsid w:val="009A462D"/>
    <w:rsid w:val="009A5CBA"/>
    <w:rsid w:val="009B04F1"/>
    <w:rsid w:val="009B1F30"/>
    <w:rsid w:val="009B3AC2"/>
    <w:rsid w:val="009B4DF4"/>
    <w:rsid w:val="009B564E"/>
    <w:rsid w:val="009B7E87"/>
    <w:rsid w:val="009C403E"/>
    <w:rsid w:val="009D4FF0"/>
    <w:rsid w:val="009D703C"/>
    <w:rsid w:val="009D718F"/>
    <w:rsid w:val="009E068F"/>
    <w:rsid w:val="009E14E0"/>
    <w:rsid w:val="009E2AF8"/>
    <w:rsid w:val="009E35DB"/>
    <w:rsid w:val="009E47A3"/>
    <w:rsid w:val="009F01AD"/>
    <w:rsid w:val="009F08F3"/>
    <w:rsid w:val="009F344F"/>
    <w:rsid w:val="00A01E4A"/>
    <w:rsid w:val="00A048A8"/>
    <w:rsid w:val="00A04F49"/>
    <w:rsid w:val="00A13E54"/>
    <w:rsid w:val="00A17F63"/>
    <w:rsid w:val="00A2052C"/>
    <w:rsid w:val="00A2193B"/>
    <w:rsid w:val="00A2351A"/>
    <w:rsid w:val="00A24232"/>
    <w:rsid w:val="00A264A9"/>
    <w:rsid w:val="00A27785"/>
    <w:rsid w:val="00A30187"/>
    <w:rsid w:val="00A31AB3"/>
    <w:rsid w:val="00A3448A"/>
    <w:rsid w:val="00A36297"/>
    <w:rsid w:val="00A41E2B"/>
    <w:rsid w:val="00A42863"/>
    <w:rsid w:val="00A45B74"/>
    <w:rsid w:val="00A52E1D"/>
    <w:rsid w:val="00A60390"/>
    <w:rsid w:val="00A61499"/>
    <w:rsid w:val="00A62A77"/>
    <w:rsid w:val="00A63483"/>
    <w:rsid w:val="00A657D7"/>
    <w:rsid w:val="00A660AC"/>
    <w:rsid w:val="00A66F55"/>
    <w:rsid w:val="00A67E6C"/>
    <w:rsid w:val="00A71B99"/>
    <w:rsid w:val="00A7336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BCD"/>
    <w:rsid w:val="00AC2ECD"/>
    <w:rsid w:val="00AC3119"/>
    <w:rsid w:val="00AC49FB"/>
    <w:rsid w:val="00AC5A10"/>
    <w:rsid w:val="00AD0AA3"/>
    <w:rsid w:val="00AD3F94"/>
    <w:rsid w:val="00AD4A5A"/>
    <w:rsid w:val="00AD7EF9"/>
    <w:rsid w:val="00AE27AC"/>
    <w:rsid w:val="00AE3743"/>
    <w:rsid w:val="00AE40E0"/>
    <w:rsid w:val="00AE4DBA"/>
    <w:rsid w:val="00AE4F07"/>
    <w:rsid w:val="00AF1C5D"/>
    <w:rsid w:val="00AF42D7"/>
    <w:rsid w:val="00B006FE"/>
    <w:rsid w:val="00B007CB"/>
    <w:rsid w:val="00B02AA9"/>
    <w:rsid w:val="00B02FA3"/>
    <w:rsid w:val="00B05084"/>
    <w:rsid w:val="00B14B75"/>
    <w:rsid w:val="00B157F9"/>
    <w:rsid w:val="00B20256"/>
    <w:rsid w:val="00B20D09"/>
    <w:rsid w:val="00B23CCB"/>
    <w:rsid w:val="00B2763F"/>
    <w:rsid w:val="00B27AAC"/>
    <w:rsid w:val="00B30929"/>
    <w:rsid w:val="00B372AA"/>
    <w:rsid w:val="00B376F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191"/>
    <w:rsid w:val="00BB2A25"/>
    <w:rsid w:val="00BB51E9"/>
    <w:rsid w:val="00BC0FDC"/>
    <w:rsid w:val="00BC3053"/>
    <w:rsid w:val="00BC4D2E"/>
    <w:rsid w:val="00BD48AC"/>
    <w:rsid w:val="00BD5F1A"/>
    <w:rsid w:val="00BE1234"/>
    <w:rsid w:val="00BE2FA6"/>
    <w:rsid w:val="00BE333F"/>
    <w:rsid w:val="00BE7406"/>
    <w:rsid w:val="00BE7603"/>
    <w:rsid w:val="00BF3279"/>
    <w:rsid w:val="00BF6EE2"/>
    <w:rsid w:val="00BF74C7"/>
    <w:rsid w:val="00C015F1"/>
    <w:rsid w:val="00C01A7A"/>
    <w:rsid w:val="00C01F33"/>
    <w:rsid w:val="00C02CC6"/>
    <w:rsid w:val="00C040F7"/>
    <w:rsid w:val="00C041B0"/>
    <w:rsid w:val="00C044AB"/>
    <w:rsid w:val="00C05706"/>
    <w:rsid w:val="00C07377"/>
    <w:rsid w:val="00C10478"/>
    <w:rsid w:val="00C12107"/>
    <w:rsid w:val="00C14D4B"/>
    <w:rsid w:val="00C154BB"/>
    <w:rsid w:val="00C24345"/>
    <w:rsid w:val="00C27775"/>
    <w:rsid w:val="00C279B5"/>
    <w:rsid w:val="00C27C45"/>
    <w:rsid w:val="00C3719D"/>
    <w:rsid w:val="00C54995"/>
    <w:rsid w:val="00C54D41"/>
    <w:rsid w:val="00C60783"/>
    <w:rsid w:val="00C61F6E"/>
    <w:rsid w:val="00C64672"/>
    <w:rsid w:val="00C70697"/>
    <w:rsid w:val="00C72EF4"/>
    <w:rsid w:val="00C75D2F"/>
    <w:rsid w:val="00C767BE"/>
    <w:rsid w:val="00C76E3C"/>
    <w:rsid w:val="00C81568"/>
    <w:rsid w:val="00C82144"/>
    <w:rsid w:val="00C9027A"/>
    <w:rsid w:val="00C9068E"/>
    <w:rsid w:val="00C93C4B"/>
    <w:rsid w:val="00C944AB"/>
    <w:rsid w:val="00C95B40"/>
    <w:rsid w:val="00CA1ED8"/>
    <w:rsid w:val="00CA211C"/>
    <w:rsid w:val="00CB1F63"/>
    <w:rsid w:val="00CB70DA"/>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502"/>
    <w:rsid w:val="00D239A7"/>
    <w:rsid w:val="00D23F47"/>
    <w:rsid w:val="00D3385C"/>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FB0"/>
    <w:rsid w:val="00D77B1D"/>
    <w:rsid w:val="00D8021F"/>
    <w:rsid w:val="00D80383"/>
    <w:rsid w:val="00D823C6"/>
    <w:rsid w:val="00D86CA3"/>
    <w:rsid w:val="00D871CE"/>
    <w:rsid w:val="00D8731A"/>
    <w:rsid w:val="00D9196D"/>
    <w:rsid w:val="00D92533"/>
    <w:rsid w:val="00D92982"/>
    <w:rsid w:val="00D970BA"/>
    <w:rsid w:val="00DA305E"/>
    <w:rsid w:val="00DA5417"/>
    <w:rsid w:val="00DA56E8"/>
    <w:rsid w:val="00DB0A9F"/>
    <w:rsid w:val="00DB108F"/>
    <w:rsid w:val="00DB377D"/>
    <w:rsid w:val="00DB6620"/>
    <w:rsid w:val="00DB71DE"/>
    <w:rsid w:val="00DC2D36"/>
    <w:rsid w:val="00DC53EF"/>
    <w:rsid w:val="00DD3715"/>
    <w:rsid w:val="00DE5608"/>
    <w:rsid w:val="00DE58D0"/>
    <w:rsid w:val="00DE654F"/>
    <w:rsid w:val="00DF0B6E"/>
    <w:rsid w:val="00DF15E0"/>
    <w:rsid w:val="00DF37A0"/>
    <w:rsid w:val="00DF3CF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31D"/>
    <w:rsid w:val="00EC27C6"/>
    <w:rsid w:val="00EC4207"/>
    <w:rsid w:val="00EC5653"/>
    <w:rsid w:val="00EC71CE"/>
    <w:rsid w:val="00ED1006"/>
    <w:rsid w:val="00ED67E5"/>
    <w:rsid w:val="00EF18FE"/>
    <w:rsid w:val="00EF5787"/>
    <w:rsid w:val="00EF60D0"/>
    <w:rsid w:val="00F0528D"/>
    <w:rsid w:val="00F06C67"/>
    <w:rsid w:val="00F06DFD"/>
    <w:rsid w:val="00F071D1"/>
    <w:rsid w:val="00F07533"/>
    <w:rsid w:val="00F10629"/>
    <w:rsid w:val="00F15FA5"/>
    <w:rsid w:val="00F209B7"/>
    <w:rsid w:val="00F213F6"/>
    <w:rsid w:val="00F2376F"/>
    <w:rsid w:val="00F243D8"/>
    <w:rsid w:val="00F27863"/>
    <w:rsid w:val="00F30828"/>
    <w:rsid w:val="00F313D6"/>
    <w:rsid w:val="00F40F0C"/>
    <w:rsid w:val="00F4766C"/>
    <w:rsid w:val="00F507D1"/>
    <w:rsid w:val="00F519CE"/>
    <w:rsid w:val="00F51ADA"/>
    <w:rsid w:val="00F57825"/>
    <w:rsid w:val="00F607C5"/>
    <w:rsid w:val="00F60DEA"/>
    <w:rsid w:val="00F6302A"/>
    <w:rsid w:val="00F64227"/>
    <w:rsid w:val="00F64C2B"/>
    <w:rsid w:val="00F651BE"/>
    <w:rsid w:val="00F674E0"/>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6CC5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2F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72F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72F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72F3"/>
    <w:pPr>
      <w:numPr>
        <w:ilvl w:val="2"/>
      </w:numPr>
      <w:spacing w:before="120"/>
      <w:outlineLvl w:val="2"/>
    </w:pPr>
    <w:rPr>
      <w:sz w:val="28"/>
      <w:szCs w:val="28"/>
    </w:rPr>
  </w:style>
  <w:style w:type="paragraph" w:styleId="Heading4">
    <w:name w:val="heading 4"/>
    <w:basedOn w:val="Heading3"/>
    <w:next w:val="Normal"/>
    <w:qFormat/>
    <w:rsid w:val="006472F3"/>
    <w:pPr>
      <w:numPr>
        <w:ilvl w:val="3"/>
      </w:numPr>
      <w:outlineLvl w:val="3"/>
    </w:pPr>
    <w:rPr>
      <w:sz w:val="24"/>
      <w:szCs w:val="24"/>
    </w:rPr>
  </w:style>
  <w:style w:type="paragraph" w:styleId="Heading5">
    <w:name w:val="heading 5"/>
    <w:basedOn w:val="Heading4"/>
    <w:next w:val="Normal"/>
    <w:qFormat/>
    <w:rsid w:val="006472F3"/>
    <w:pPr>
      <w:numPr>
        <w:ilvl w:val="4"/>
      </w:numPr>
      <w:outlineLvl w:val="4"/>
    </w:pPr>
    <w:rPr>
      <w:sz w:val="22"/>
      <w:szCs w:val="22"/>
    </w:rPr>
  </w:style>
  <w:style w:type="paragraph" w:styleId="Heading6">
    <w:name w:val="heading 6"/>
    <w:basedOn w:val="Normal"/>
    <w:next w:val="Normal"/>
    <w:qFormat/>
    <w:rsid w:val="006472F3"/>
    <w:pPr>
      <w:keepNext/>
      <w:keepLines/>
      <w:numPr>
        <w:ilvl w:val="5"/>
        <w:numId w:val="1"/>
      </w:numPr>
      <w:spacing w:before="120"/>
      <w:outlineLvl w:val="5"/>
    </w:pPr>
    <w:rPr>
      <w:rFonts w:cs="Arial"/>
    </w:rPr>
  </w:style>
  <w:style w:type="paragraph" w:styleId="Heading7">
    <w:name w:val="heading 7"/>
    <w:basedOn w:val="Normal"/>
    <w:next w:val="Normal"/>
    <w:qFormat/>
    <w:rsid w:val="006472F3"/>
    <w:pPr>
      <w:keepNext/>
      <w:keepLines/>
      <w:numPr>
        <w:ilvl w:val="6"/>
        <w:numId w:val="1"/>
      </w:numPr>
      <w:spacing w:before="120"/>
      <w:outlineLvl w:val="6"/>
    </w:pPr>
    <w:rPr>
      <w:rFonts w:cs="Arial"/>
    </w:rPr>
  </w:style>
  <w:style w:type="paragraph" w:styleId="Heading8">
    <w:name w:val="heading 8"/>
    <w:basedOn w:val="Heading7"/>
    <w:next w:val="Normal"/>
    <w:qFormat/>
    <w:rsid w:val="006472F3"/>
    <w:pPr>
      <w:numPr>
        <w:ilvl w:val="7"/>
      </w:numPr>
      <w:outlineLvl w:val="7"/>
    </w:pPr>
  </w:style>
  <w:style w:type="paragraph" w:styleId="Heading9">
    <w:name w:val="heading 9"/>
    <w:basedOn w:val="Heading8"/>
    <w:next w:val="Normal"/>
    <w:qFormat/>
    <w:rsid w:val="006472F3"/>
    <w:pPr>
      <w:numPr>
        <w:ilvl w:val="8"/>
      </w:numPr>
      <w:outlineLvl w:val="8"/>
    </w:pPr>
  </w:style>
  <w:style w:type="character" w:default="1" w:styleId="DefaultParagraphFont">
    <w:name w:val="Default Paragraph Font"/>
    <w:uiPriority w:val="1"/>
    <w:semiHidden/>
    <w:unhideWhenUsed/>
    <w:rsid w:val="006472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2F3"/>
  </w:style>
  <w:style w:type="paragraph" w:styleId="TOC8">
    <w:name w:val="toc 8"/>
    <w:basedOn w:val="TOC1"/>
    <w:semiHidden/>
    <w:rsid w:val="006472F3"/>
    <w:pPr>
      <w:spacing w:before="180"/>
      <w:ind w:left="2693" w:hanging="2693"/>
    </w:pPr>
    <w:rPr>
      <w:b w:val="0"/>
      <w:bCs/>
    </w:rPr>
  </w:style>
  <w:style w:type="paragraph" w:styleId="TOC1">
    <w:name w:val="toc 1"/>
    <w:aliases w:val="Observation TOC2"/>
    <w:uiPriority w:val="39"/>
    <w:rsid w:val="006472F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72F3"/>
    <w:pPr>
      <w:keepNext/>
      <w:keepLines/>
      <w:spacing w:before="180"/>
      <w:jc w:val="center"/>
    </w:pPr>
  </w:style>
  <w:style w:type="paragraph" w:styleId="Caption">
    <w:name w:val="caption"/>
    <w:basedOn w:val="Normal"/>
    <w:next w:val="Normal"/>
    <w:qFormat/>
    <w:rsid w:val="006472F3"/>
    <w:pPr>
      <w:spacing w:after="240"/>
      <w:jc w:val="center"/>
    </w:pPr>
    <w:rPr>
      <w:b/>
      <w:bCs/>
    </w:rPr>
  </w:style>
  <w:style w:type="paragraph" w:styleId="TOC5">
    <w:name w:val="toc 5"/>
    <w:aliases w:val="Observation TOC"/>
    <w:basedOn w:val="TOC4"/>
    <w:semiHidden/>
    <w:rsid w:val="006472F3"/>
    <w:pPr>
      <w:tabs>
        <w:tab w:val="right" w:pos="1701"/>
      </w:tabs>
      <w:ind w:left="1701" w:hanging="1701"/>
    </w:pPr>
  </w:style>
  <w:style w:type="paragraph" w:styleId="TOC4">
    <w:name w:val="toc 4"/>
    <w:basedOn w:val="TOC3"/>
    <w:semiHidden/>
    <w:rsid w:val="006472F3"/>
    <w:pPr>
      <w:ind w:left="1418" w:hanging="1418"/>
    </w:pPr>
  </w:style>
  <w:style w:type="paragraph" w:styleId="TOC3">
    <w:name w:val="toc 3"/>
    <w:basedOn w:val="TOC2"/>
    <w:semiHidden/>
    <w:rsid w:val="006472F3"/>
    <w:pPr>
      <w:ind w:left="1134" w:hanging="1134"/>
    </w:pPr>
  </w:style>
  <w:style w:type="paragraph" w:styleId="TOC2">
    <w:name w:val="toc 2"/>
    <w:basedOn w:val="TOC1"/>
    <w:semiHidden/>
    <w:rsid w:val="006472F3"/>
    <w:pPr>
      <w:keepNext w:val="0"/>
      <w:spacing w:before="0"/>
      <w:ind w:left="851" w:hanging="851"/>
    </w:pPr>
    <w:rPr>
      <w:szCs w:val="20"/>
    </w:rPr>
  </w:style>
  <w:style w:type="paragraph" w:styleId="Index2">
    <w:name w:val="index 2"/>
    <w:basedOn w:val="Index1"/>
    <w:semiHidden/>
    <w:rsid w:val="006472F3"/>
    <w:pPr>
      <w:ind w:left="284"/>
    </w:pPr>
  </w:style>
  <w:style w:type="paragraph" w:styleId="Index1">
    <w:name w:val="index 1"/>
    <w:basedOn w:val="Normal"/>
    <w:semiHidden/>
    <w:rsid w:val="006472F3"/>
    <w:pPr>
      <w:keepLines/>
      <w:spacing w:after="0"/>
    </w:pPr>
  </w:style>
  <w:style w:type="paragraph" w:styleId="DocumentMap">
    <w:name w:val="Document Map"/>
    <w:basedOn w:val="Normal"/>
    <w:semiHidden/>
    <w:rsid w:val="006472F3"/>
    <w:pPr>
      <w:shd w:val="clear" w:color="auto" w:fill="000080"/>
    </w:pPr>
    <w:rPr>
      <w:rFonts w:ascii="Tahoma" w:hAnsi="Tahoma" w:cs="Tahoma"/>
    </w:rPr>
  </w:style>
  <w:style w:type="paragraph" w:styleId="ListNumber2">
    <w:name w:val="List Number 2"/>
    <w:basedOn w:val="ListNumber"/>
    <w:rsid w:val="006472F3"/>
    <w:pPr>
      <w:ind w:left="851"/>
    </w:pPr>
  </w:style>
  <w:style w:type="paragraph" w:styleId="ListNumber">
    <w:name w:val="List Number"/>
    <w:basedOn w:val="List"/>
    <w:rsid w:val="006472F3"/>
  </w:style>
  <w:style w:type="paragraph" w:styleId="List">
    <w:name w:val="List"/>
    <w:basedOn w:val="Normal"/>
    <w:rsid w:val="006472F3"/>
    <w:pPr>
      <w:ind w:left="568" w:hanging="284"/>
    </w:pPr>
  </w:style>
  <w:style w:type="paragraph" w:styleId="Header">
    <w:name w:val="header"/>
    <w:rsid w:val="006472F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72F3"/>
    <w:rPr>
      <w:b/>
      <w:bCs/>
      <w:position w:val="6"/>
      <w:sz w:val="16"/>
      <w:szCs w:val="16"/>
    </w:rPr>
  </w:style>
  <w:style w:type="paragraph" w:styleId="FootnoteText">
    <w:name w:val="footnote text"/>
    <w:basedOn w:val="Normal"/>
    <w:semiHidden/>
    <w:rsid w:val="006472F3"/>
    <w:pPr>
      <w:keepLines/>
      <w:spacing w:after="0"/>
      <w:ind w:left="454" w:hanging="454"/>
    </w:pPr>
    <w:rPr>
      <w:sz w:val="16"/>
      <w:szCs w:val="16"/>
    </w:rPr>
  </w:style>
  <w:style w:type="paragraph" w:customStyle="1" w:styleId="3GPPHeader">
    <w:name w:val="3GPP_Header"/>
    <w:basedOn w:val="Normal"/>
    <w:link w:val="3GPPHeaderChar"/>
    <w:rsid w:val="006472F3"/>
    <w:pPr>
      <w:tabs>
        <w:tab w:val="left" w:pos="1701"/>
        <w:tab w:val="right" w:pos="9639"/>
      </w:tabs>
      <w:spacing w:after="240"/>
    </w:pPr>
    <w:rPr>
      <w:b/>
      <w:sz w:val="24"/>
    </w:rPr>
  </w:style>
  <w:style w:type="paragraph" w:styleId="TOC9">
    <w:name w:val="toc 9"/>
    <w:basedOn w:val="TOC8"/>
    <w:semiHidden/>
    <w:rsid w:val="006472F3"/>
    <w:pPr>
      <w:ind w:left="1418" w:hanging="1418"/>
    </w:pPr>
  </w:style>
  <w:style w:type="paragraph" w:styleId="TOC6">
    <w:name w:val="toc 6"/>
    <w:basedOn w:val="TOC5"/>
    <w:next w:val="Normal"/>
    <w:semiHidden/>
    <w:rsid w:val="006472F3"/>
    <w:pPr>
      <w:ind w:left="1985" w:hanging="1985"/>
    </w:pPr>
  </w:style>
  <w:style w:type="paragraph" w:styleId="TOC7">
    <w:name w:val="toc 7"/>
    <w:basedOn w:val="TOC6"/>
    <w:next w:val="Normal"/>
    <w:semiHidden/>
    <w:rsid w:val="006472F3"/>
    <w:pPr>
      <w:ind w:left="2268" w:hanging="2268"/>
    </w:pPr>
  </w:style>
  <w:style w:type="paragraph" w:styleId="ListBullet2">
    <w:name w:val="List Bullet 2"/>
    <w:basedOn w:val="ListBullet"/>
    <w:rsid w:val="006472F3"/>
    <w:pPr>
      <w:numPr>
        <w:numId w:val="6"/>
      </w:numPr>
    </w:pPr>
  </w:style>
  <w:style w:type="paragraph" w:styleId="ListBullet">
    <w:name w:val="List Bullet"/>
    <w:basedOn w:val="BodyText"/>
    <w:rsid w:val="006472F3"/>
    <w:pPr>
      <w:numPr>
        <w:numId w:val="5"/>
      </w:numPr>
    </w:pPr>
  </w:style>
  <w:style w:type="paragraph" w:styleId="ListBullet3">
    <w:name w:val="List Bullet 3"/>
    <w:basedOn w:val="ListBullet2"/>
    <w:rsid w:val="006472F3"/>
    <w:pPr>
      <w:numPr>
        <w:numId w:val="7"/>
      </w:numPr>
    </w:pPr>
  </w:style>
  <w:style w:type="paragraph" w:customStyle="1" w:styleId="EQ">
    <w:name w:val="EQ"/>
    <w:basedOn w:val="Normal"/>
    <w:next w:val="Normal"/>
    <w:rsid w:val="006472F3"/>
    <w:pPr>
      <w:keepLines/>
      <w:tabs>
        <w:tab w:val="center" w:pos="4536"/>
        <w:tab w:val="right" w:pos="9072"/>
      </w:tabs>
      <w:spacing w:after="180"/>
      <w:jc w:val="left"/>
    </w:pPr>
    <w:rPr>
      <w:noProof/>
      <w:lang w:eastAsia="en-US"/>
    </w:rPr>
  </w:style>
  <w:style w:type="paragraph" w:styleId="List2">
    <w:name w:val="List 2"/>
    <w:basedOn w:val="List"/>
    <w:rsid w:val="006472F3"/>
    <w:pPr>
      <w:ind w:left="851"/>
    </w:pPr>
  </w:style>
  <w:style w:type="paragraph" w:styleId="List3">
    <w:name w:val="List 3"/>
    <w:basedOn w:val="List2"/>
    <w:rsid w:val="006472F3"/>
    <w:pPr>
      <w:ind w:left="1135"/>
    </w:pPr>
  </w:style>
  <w:style w:type="paragraph" w:styleId="List4">
    <w:name w:val="List 4"/>
    <w:basedOn w:val="List3"/>
    <w:rsid w:val="006472F3"/>
    <w:pPr>
      <w:ind w:left="1418"/>
    </w:pPr>
  </w:style>
  <w:style w:type="paragraph" w:styleId="List5">
    <w:name w:val="List 5"/>
    <w:basedOn w:val="List4"/>
    <w:rsid w:val="006472F3"/>
    <w:pPr>
      <w:ind w:left="1702"/>
    </w:pPr>
  </w:style>
  <w:style w:type="paragraph" w:customStyle="1" w:styleId="EditorsNote">
    <w:name w:val="Editor's Note"/>
    <w:basedOn w:val="Normal"/>
    <w:rsid w:val="006472F3"/>
    <w:pPr>
      <w:keepLines/>
      <w:spacing w:after="180"/>
      <w:ind w:left="1135" w:hanging="851"/>
      <w:jc w:val="left"/>
    </w:pPr>
    <w:rPr>
      <w:color w:val="FF0000"/>
      <w:lang w:eastAsia="en-US"/>
    </w:rPr>
  </w:style>
  <w:style w:type="paragraph" w:styleId="ListBullet4">
    <w:name w:val="List Bullet 4"/>
    <w:basedOn w:val="ListBullet3"/>
    <w:rsid w:val="006472F3"/>
    <w:pPr>
      <w:numPr>
        <w:numId w:val="8"/>
      </w:numPr>
    </w:pPr>
  </w:style>
  <w:style w:type="paragraph" w:styleId="ListBullet5">
    <w:name w:val="List Bullet 5"/>
    <w:basedOn w:val="ListBullet4"/>
    <w:rsid w:val="006472F3"/>
    <w:pPr>
      <w:numPr>
        <w:numId w:val="4"/>
      </w:numPr>
    </w:pPr>
  </w:style>
  <w:style w:type="paragraph" w:styleId="Footer">
    <w:name w:val="footer"/>
    <w:basedOn w:val="Header"/>
    <w:semiHidden/>
    <w:rsid w:val="006472F3"/>
    <w:pPr>
      <w:jc w:val="center"/>
    </w:pPr>
    <w:rPr>
      <w:i/>
      <w:iCs/>
    </w:rPr>
  </w:style>
  <w:style w:type="paragraph" w:customStyle="1" w:styleId="Reference">
    <w:name w:val="Reference"/>
    <w:basedOn w:val="Normal"/>
    <w:rsid w:val="006472F3"/>
    <w:pPr>
      <w:numPr>
        <w:numId w:val="2"/>
      </w:numPr>
    </w:pPr>
  </w:style>
  <w:style w:type="paragraph" w:styleId="BalloonText">
    <w:name w:val="Balloon Text"/>
    <w:basedOn w:val="Normal"/>
    <w:semiHidden/>
    <w:rsid w:val="006472F3"/>
    <w:rPr>
      <w:rFonts w:ascii="Tahoma" w:hAnsi="Tahoma" w:cs="Tahoma"/>
      <w:sz w:val="16"/>
      <w:szCs w:val="16"/>
    </w:rPr>
  </w:style>
  <w:style w:type="character" w:styleId="PageNumber">
    <w:name w:val="page number"/>
    <w:basedOn w:val="DefaultParagraphFont"/>
    <w:semiHidden/>
    <w:rsid w:val="006472F3"/>
  </w:style>
  <w:style w:type="paragraph" w:styleId="BodyText">
    <w:name w:val="Body Text"/>
    <w:basedOn w:val="Normal"/>
    <w:link w:val="BodyTextChar"/>
    <w:rsid w:val="006472F3"/>
  </w:style>
  <w:style w:type="character" w:styleId="Hyperlink">
    <w:name w:val="Hyperlink"/>
    <w:uiPriority w:val="99"/>
    <w:rsid w:val="006472F3"/>
    <w:rPr>
      <w:color w:val="0000FF"/>
      <w:u w:val="single"/>
      <w:lang w:val="en-GB"/>
    </w:rPr>
  </w:style>
  <w:style w:type="character" w:styleId="FollowedHyperlink">
    <w:name w:val="FollowedHyperlink"/>
    <w:semiHidden/>
    <w:rsid w:val="006472F3"/>
    <w:rPr>
      <w:color w:val="FF0000"/>
      <w:u w:val="single"/>
    </w:rPr>
  </w:style>
  <w:style w:type="character" w:styleId="CommentReference">
    <w:name w:val="annotation reference"/>
    <w:semiHidden/>
    <w:rsid w:val="006472F3"/>
    <w:rPr>
      <w:sz w:val="16"/>
      <w:szCs w:val="16"/>
    </w:rPr>
  </w:style>
  <w:style w:type="paragraph" w:styleId="CommentText">
    <w:name w:val="annotation text"/>
    <w:basedOn w:val="Normal"/>
    <w:link w:val="CommentTextChar"/>
    <w:semiHidden/>
    <w:rsid w:val="006472F3"/>
  </w:style>
  <w:style w:type="paragraph" w:styleId="CommentSubject">
    <w:name w:val="annotation subject"/>
    <w:basedOn w:val="CommentText"/>
    <w:next w:val="CommentText"/>
    <w:semiHidden/>
    <w:rsid w:val="006472F3"/>
    <w:rPr>
      <w:b/>
      <w:bCs/>
    </w:rPr>
  </w:style>
  <w:style w:type="character" w:customStyle="1" w:styleId="Heading1Char">
    <w:name w:val="Heading 1 Char"/>
    <w:link w:val="Heading1"/>
    <w:rsid w:val="006472F3"/>
    <w:rPr>
      <w:rFonts w:ascii="Arial" w:hAnsi="Arial" w:cs="Arial"/>
      <w:sz w:val="36"/>
      <w:szCs w:val="36"/>
      <w:lang w:val="en-GB" w:eastAsia="zh-CN"/>
    </w:rPr>
  </w:style>
  <w:style w:type="paragraph" w:customStyle="1" w:styleId="B1">
    <w:name w:val="B1"/>
    <w:basedOn w:val="List"/>
    <w:rsid w:val="006472F3"/>
    <w:pPr>
      <w:spacing w:after="180"/>
      <w:jc w:val="left"/>
    </w:pPr>
    <w:rPr>
      <w:lang w:eastAsia="en-US"/>
    </w:rPr>
  </w:style>
  <w:style w:type="paragraph" w:customStyle="1" w:styleId="B2">
    <w:name w:val="B2"/>
    <w:basedOn w:val="List2"/>
    <w:rsid w:val="006472F3"/>
    <w:pPr>
      <w:spacing w:after="180"/>
      <w:jc w:val="left"/>
    </w:pPr>
    <w:rPr>
      <w:lang w:eastAsia="en-US"/>
    </w:rPr>
  </w:style>
  <w:style w:type="paragraph" w:customStyle="1" w:styleId="B3">
    <w:name w:val="B3"/>
    <w:basedOn w:val="List3"/>
    <w:rsid w:val="006472F3"/>
    <w:pPr>
      <w:spacing w:after="180"/>
      <w:jc w:val="left"/>
    </w:pPr>
    <w:rPr>
      <w:lang w:eastAsia="en-US"/>
    </w:rPr>
  </w:style>
  <w:style w:type="paragraph" w:customStyle="1" w:styleId="B4">
    <w:name w:val="B4"/>
    <w:basedOn w:val="List4"/>
    <w:rsid w:val="006472F3"/>
    <w:pPr>
      <w:spacing w:after="180"/>
      <w:jc w:val="left"/>
    </w:pPr>
    <w:rPr>
      <w:lang w:eastAsia="en-US"/>
    </w:rPr>
  </w:style>
  <w:style w:type="paragraph" w:customStyle="1" w:styleId="Proposal">
    <w:name w:val="Proposal"/>
    <w:basedOn w:val="Normal"/>
    <w:rsid w:val="006472F3"/>
    <w:pPr>
      <w:numPr>
        <w:numId w:val="3"/>
      </w:numPr>
      <w:tabs>
        <w:tab w:val="clear" w:pos="1304"/>
        <w:tab w:val="left" w:pos="1701"/>
      </w:tabs>
      <w:ind w:left="1701" w:hanging="1701"/>
    </w:pPr>
    <w:rPr>
      <w:b/>
      <w:bCs/>
    </w:rPr>
  </w:style>
  <w:style w:type="character" w:customStyle="1" w:styleId="BodyTextChar">
    <w:name w:val="Body Text Char"/>
    <w:link w:val="BodyText"/>
    <w:rsid w:val="006472F3"/>
    <w:rPr>
      <w:rFonts w:ascii="Arial" w:hAnsi="Arial"/>
      <w:lang w:val="en-GB" w:eastAsia="zh-CN"/>
    </w:rPr>
  </w:style>
  <w:style w:type="paragraph" w:customStyle="1" w:styleId="B5">
    <w:name w:val="B5"/>
    <w:basedOn w:val="List5"/>
    <w:rsid w:val="006472F3"/>
    <w:pPr>
      <w:spacing w:after="180"/>
      <w:jc w:val="left"/>
    </w:pPr>
    <w:rPr>
      <w:lang w:eastAsia="en-US"/>
    </w:rPr>
  </w:style>
  <w:style w:type="paragraph" w:customStyle="1" w:styleId="EX">
    <w:name w:val="EX"/>
    <w:basedOn w:val="Normal"/>
    <w:rsid w:val="006472F3"/>
    <w:pPr>
      <w:keepLines/>
      <w:spacing w:after="180"/>
      <w:ind w:left="1702" w:hanging="1418"/>
      <w:jc w:val="left"/>
    </w:pPr>
    <w:rPr>
      <w:lang w:eastAsia="en-US"/>
    </w:rPr>
  </w:style>
  <w:style w:type="paragraph" w:customStyle="1" w:styleId="EW">
    <w:name w:val="EW"/>
    <w:basedOn w:val="EX"/>
    <w:rsid w:val="006472F3"/>
    <w:pPr>
      <w:spacing w:after="0"/>
    </w:pPr>
  </w:style>
  <w:style w:type="paragraph" w:customStyle="1" w:styleId="TAL">
    <w:name w:val="TAL"/>
    <w:basedOn w:val="Normal"/>
    <w:rsid w:val="006472F3"/>
    <w:pPr>
      <w:keepNext/>
      <w:keepLines/>
      <w:spacing w:after="0"/>
      <w:jc w:val="left"/>
    </w:pPr>
    <w:rPr>
      <w:sz w:val="18"/>
      <w:lang w:eastAsia="en-US"/>
    </w:rPr>
  </w:style>
  <w:style w:type="paragraph" w:customStyle="1" w:styleId="TAC">
    <w:name w:val="TAC"/>
    <w:basedOn w:val="TAL"/>
    <w:rsid w:val="006472F3"/>
    <w:pPr>
      <w:jc w:val="center"/>
    </w:pPr>
  </w:style>
  <w:style w:type="paragraph" w:customStyle="1" w:styleId="TAH">
    <w:name w:val="TAH"/>
    <w:basedOn w:val="TAC"/>
    <w:rsid w:val="006472F3"/>
    <w:rPr>
      <w:b/>
    </w:rPr>
  </w:style>
  <w:style w:type="paragraph" w:customStyle="1" w:styleId="TAN">
    <w:name w:val="TAN"/>
    <w:basedOn w:val="TAL"/>
    <w:rsid w:val="006472F3"/>
    <w:pPr>
      <w:ind w:left="851" w:hanging="851"/>
    </w:pPr>
  </w:style>
  <w:style w:type="paragraph" w:customStyle="1" w:styleId="TAR">
    <w:name w:val="TAR"/>
    <w:basedOn w:val="TAL"/>
    <w:rsid w:val="006472F3"/>
    <w:pPr>
      <w:jc w:val="right"/>
    </w:pPr>
  </w:style>
  <w:style w:type="paragraph" w:customStyle="1" w:styleId="TH">
    <w:name w:val="TH"/>
    <w:basedOn w:val="Normal"/>
    <w:link w:val="THChar"/>
    <w:qFormat/>
    <w:rsid w:val="006472F3"/>
    <w:pPr>
      <w:keepNext/>
      <w:keepLines/>
      <w:spacing w:before="60" w:after="180"/>
      <w:jc w:val="center"/>
    </w:pPr>
    <w:rPr>
      <w:b/>
      <w:lang w:eastAsia="en-US"/>
    </w:rPr>
  </w:style>
  <w:style w:type="paragraph" w:customStyle="1" w:styleId="TF">
    <w:name w:val="TF"/>
    <w:basedOn w:val="TH"/>
    <w:rsid w:val="006472F3"/>
    <w:pPr>
      <w:keepNext w:val="0"/>
      <w:spacing w:before="0" w:after="240"/>
    </w:pPr>
  </w:style>
  <w:style w:type="paragraph" w:customStyle="1" w:styleId="TT">
    <w:name w:val="TT"/>
    <w:basedOn w:val="Heading1"/>
    <w:next w:val="Normal"/>
    <w:rsid w:val="006472F3"/>
    <w:pPr>
      <w:numPr>
        <w:numId w:val="0"/>
      </w:numPr>
      <w:ind w:left="1134" w:hanging="1134"/>
      <w:outlineLvl w:val="9"/>
    </w:pPr>
    <w:rPr>
      <w:rFonts w:cs="Times New Roman"/>
      <w:szCs w:val="20"/>
      <w:lang w:eastAsia="en-US"/>
    </w:rPr>
  </w:style>
  <w:style w:type="paragraph" w:customStyle="1" w:styleId="ZA">
    <w:name w:val="ZA"/>
    <w:rsid w:val="006472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72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72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72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72F3"/>
  </w:style>
  <w:style w:type="paragraph" w:customStyle="1" w:styleId="ZH">
    <w:name w:val="ZH"/>
    <w:rsid w:val="006472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72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72F3"/>
    <w:pPr>
      <w:framePr w:hRule="auto" w:wrap="notBeside" w:y="852"/>
    </w:pPr>
    <w:rPr>
      <w:i w:val="0"/>
      <w:sz w:val="40"/>
    </w:rPr>
  </w:style>
  <w:style w:type="paragraph" w:customStyle="1" w:styleId="ZU">
    <w:name w:val="ZU"/>
    <w:rsid w:val="006472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72F3"/>
    <w:pPr>
      <w:framePr w:wrap="notBeside" w:y="16161"/>
    </w:pPr>
  </w:style>
  <w:style w:type="paragraph" w:customStyle="1" w:styleId="FP">
    <w:name w:val="FP"/>
    <w:basedOn w:val="Normal"/>
    <w:rsid w:val="006472F3"/>
    <w:pPr>
      <w:spacing w:after="0"/>
      <w:jc w:val="left"/>
    </w:pPr>
    <w:rPr>
      <w:lang w:eastAsia="en-US"/>
    </w:rPr>
  </w:style>
  <w:style w:type="paragraph" w:customStyle="1" w:styleId="Observation">
    <w:name w:val="Observation"/>
    <w:basedOn w:val="Proposal"/>
    <w:qFormat/>
    <w:rsid w:val="006472F3"/>
    <w:pPr>
      <w:numPr>
        <w:numId w:val="13"/>
      </w:numPr>
      <w:ind w:left="1701" w:hanging="1701"/>
    </w:pPr>
  </w:style>
  <w:style w:type="paragraph" w:styleId="TableofFigures">
    <w:name w:val="table of figures"/>
    <w:basedOn w:val="Normal"/>
    <w:next w:val="Normal"/>
    <w:uiPriority w:val="99"/>
    <w:rsid w:val="006472F3"/>
    <w:pPr>
      <w:ind w:left="1418" w:hanging="1418"/>
      <w:jc w:val="left"/>
    </w:pPr>
    <w:rPr>
      <w:b/>
    </w:rPr>
  </w:style>
  <w:style w:type="paragraph" w:customStyle="1" w:styleId="Doc-text2">
    <w:name w:val="Doc-text2"/>
    <w:basedOn w:val="Normal"/>
    <w:link w:val="Doc-text2Char"/>
    <w:qFormat/>
    <w:rsid w:val="006472F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72F3"/>
    <w:rPr>
      <w:rFonts w:ascii="Arial" w:eastAsia="MS Mincho" w:hAnsi="Arial"/>
      <w:szCs w:val="24"/>
      <w:lang w:val="en-GB" w:eastAsia="en-GB"/>
    </w:rPr>
  </w:style>
  <w:style w:type="character" w:customStyle="1" w:styleId="3GPPHeaderChar">
    <w:name w:val="3GPP_Header Char"/>
    <w:link w:val="3GPPHeader"/>
    <w:rsid w:val="006472F3"/>
    <w:rPr>
      <w:rFonts w:ascii="Arial" w:hAnsi="Arial"/>
      <w:b/>
      <w:sz w:val="24"/>
      <w:lang w:val="en-GB" w:eastAsia="zh-CN"/>
    </w:rPr>
  </w:style>
  <w:style w:type="paragraph" w:customStyle="1" w:styleId="PL">
    <w:name w:val="PL"/>
    <w:link w:val="PLChar"/>
    <w:qFormat/>
    <w:rsid w:val="006472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6472F3"/>
    <w:rPr>
      <w:rFonts w:ascii="Courier New" w:hAnsi="Courier New"/>
      <w:noProof/>
      <w:sz w:val="16"/>
      <w:shd w:val="clear" w:color="auto" w:fill="E6E6E6"/>
      <w:lang w:val="en-GB" w:eastAsia="en-GB"/>
    </w:rPr>
  </w:style>
  <w:style w:type="character" w:customStyle="1" w:styleId="THChar">
    <w:name w:val="TH Char"/>
    <w:link w:val="TH"/>
    <w:qFormat/>
    <w:rsid w:val="006472F3"/>
    <w:rPr>
      <w:rFonts w:ascii="Arial" w:hAnsi="Arial"/>
      <w:b/>
      <w:lang w:val="en-GB"/>
    </w:rPr>
  </w:style>
  <w:style w:type="character" w:customStyle="1" w:styleId="CommentTextChar">
    <w:name w:val="Comment Text Char"/>
    <w:basedOn w:val="DefaultParagraphFont"/>
    <w:link w:val="CommentText"/>
    <w:semiHidden/>
    <w:rsid w:val="008843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953828649">
      <w:bodyDiv w:val="1"/>
      <w:marLeft w:val="0"/>
      <w:marRight w:val="0"/>
      <w:marTop w:val="0"/>
      <w:marBottom w:val="0"/>
      <w:divBdr>
        <w:top w:val="none" w:sz="0" w:space="0" w:color="auto"/>
        <w:left w:val="none" w:sz="0" w:space="0" w:color="auto"/>
        <w:bottom w:val="none" w:sz="0" w:space="0" w:color="auto"/>
        <w:right w:val="none" w:sz="0" w:space="0" w:color="auto"/>
      </w:divBdr>
    </w:div>
    <w:div w:id="963733403">
      <w:bodyDiv w:val="1"/>
      <w:marLeft w:val="0"/>
      <w:marRight w:val="0"/>
      <w:marTop w:val="0"/>
      <w:marBottom w:val="0"/>
      <w:divBdr>
        <w:top w:val="none" w:sz="0" w:space="0" w:color="auto"/>
        <w:left w:val="none" w:sz="0" w:space="0" w:color="auto"/>
        <w:bottom w:val="none" w:sz="0" w:space="0" w:color="auto"/>
        <w:right w:val="none" w:sz="0" w:space="0" w:color="auto"/>
      </w:divBdr>
    </w:div>
    <w:div w:id="100574176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8800508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38817344">
      <w:bodyDiv w:val="1"/>
      <w:marLeft w:val="0"/>
      <w:marRight w:val="0"/>
      <w:marTop w:val="0"/>
      <w:marBottom w:val="0"/>
      <w:divBdr>
        <w:top w:val="none" w:sz="0" w:space="0" w:color="auto"/>
        <w:left w:val="none" w:sz="0" w:space="0" w:color="auto"/>
        <w:bottom w:val="none" w:sz="0" w:space="0" w:color="auto"/>
        <w:right w:val="none" w:sz="0" w:space="0" w:color="auto"/>
      </w:divBdr>
    </w:div>
    <w:div w:id="1978678044">
      <w:bodyDiv w:val="1"/>
      <w:marLeft w:val="0"/>
      <w:marRight w:val="0"/>
      <w:marTop w:val="0"/>
      <w:marBottom w:val="0"/>
      <w:divBdr>
        <w:top w:val="none" w:sz="0" w:space="0" w:color="auto"/>
        <w:left w:val="none" w:sz="0" w:space="0" w:color="auto"/>
        <w:bottom w:val="none" w:sz="0" w:space="0" w:color="auto"/>
        <w:right w:val="none" w:sz="0" w:space="0" w:color="auto"/>
      </w:divBdr>
    </w:div>
    <w:div w:id="2059930904">
      <w:bodyDiv w:val="1"/>
      <w:marLeft w:val="0"/>
      <w:marRight w:val="0"/>
      <w:marTop w:val="0"/>
      <w:marBottom w:val="0"/>
      <w:divBdr>
        <w:top w:val="none" w:sz="0" w:space="0" w:color="auto"/>
        <w:left w:val="none" w:sz="0" w:space="0" w:color="auto"/>
        <w:bottom w:val="none" w:sz="0" w:space="0" w:color="auto"/>
        <w:right w:val="none" w:sz="0" w:space="0" w:color="auto"/>
      </w:divBdr>
    </w:div>
    <w:div w:id="211026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R2-1901091%20Triggering%20of%20Conditional%20Handov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5NUHHDQN7SK2-1476151046-46986</_dlc_DocId>
    <_dlc_DocIdUrl xmlns="f166a696-7b5b-4ccd-9f0c-ffde0cceec81">
      <Url>https://ericsson.sharepoint.com/sites/star/_layouts/15/DocIdRedir.aspx?ID=5NUHHDQN7SK2-1476151046-46986</Url>
      <Description>5NUHHDQN7SK2-1476151046-46986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AF113-E998-4E96-8F1C-EC7F4E2D0E4D}">
  <ds:schemaRefs>
    <ds:schemaRef ds:uri="http://schemas.microsoft.com/sharepoint/v3/contenttype/forms"/>
  </ds:schemaRefs>
</ds:datastoreItem>
</file>

<file path=customXml/itemProps2.xml><?xml version="1.0" encoding="utf-8"?>
<ds:datastoreItem xmlns:ds="http://schemas.openxmlformats.org/officeDocument/2006/customXml" ds:itemID="{FCA6B954-92F2-4B40-8CE3-CA4C66565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10040-41D9-45E1-9773-4299A50C4F45}">
  <ds:schemaRefs>
    <ds:schemaRef ds:uri="http://schemas.microsoft.com/sharepoint/v4"/>
    <ds:schemaRef ds:uri="f166a696-7b5b-4ccd-9f0c-ffde0cceec81"/>
    <ds:schemaRef ds:uri="http://schemas.openxmlformats.org/package/2006/metadata/core-properties"/>
    <ds:schemaRef ds:uri="http://schemas.microsoft.com/office/2006/metadata/properties"/>
    <ds:schemaRef ds:uri="http://schemas.microsoft.com/office/infopath/2007/PartnerControls"/>
    <ds:schemaRef ds:uri="611109f9-ed58-4498-a270-1fb2086a5321"/>
    <ds:schemaRef ds:uri="http://schemas.microsoft.com/office/2006/documentManagement/types"/>
    <ds:schemaRef ds:uri="d8762117-8292-4133-b1c7-eab5c6487cfd"/>
    <ds:schemaRef ds:uri="http://purl.org/dc/elements/1.1/"/>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8D8CD93D-DE94-46AA-B5BE-B68E87CF75B6}">
  <ds:schemaRefs>
    <ds:schemaRef ds:uri="Microsoft.SharePoint.Taxonomy.ContentTypeSync"/>
  </ds:schemaRefs>
</ds:datastoreItem>
</file>

<file path=customXml/itemProps5.xml><?xml version="1.0" encoding="utf-8"?>
<ds:datastoreItem xmlns:ds="http://schemas.openxmlformats.org/officeDocument/2006/customXml" ds:itemID="{CABDFC94-6E0D-470E-BF9D-86AD8EA05CDE}">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CF02A609-FA1B-49F2-82AA-7427C7094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R2-1901091 Triggering of Conditional Handover</Template>
  <TotalTime>0</TotalTime>
  <Pages>4</Pages>
  <Words>1798</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2019-03-26T14:49:00Z</dcterms:created>
  <dcterms:modified xsi:type="dcterms:W3CDTF">2019-05-02T16:46:00Z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cdc64e80-d709-4537-9095-03a83b12e254</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320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320</vt:lpwstr>
  </property>
</Properties>
</file>